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30358" w14:textId="43DEFEEF" w:rsidR="00355D45" w:rsidRPr="000D7EF8" w:rsidRDefault="00355D45" w:rsidP="009A329A">
      <w:pPr>
        <w:jc w:val="both"/>
        <w:rPr>
          <w:b/>
          <w:bCs/>
          <w:color w:val="000000"/>
        </w:rPr>
      </w:pPr>
      <w:r w:rsidRPr="000D7EF8">
        <w:rPr>
          <w:b/>
          <w:bCs/>
          <w:color w:val="000000"/>
        </w:rPr>
        <w:t xml:space="preserve">OBRAZLOŽENJE UZ </w:t>
      </w:r>
      <w:r w:rsidR="00C00F4A" w:rsidRPr="000D7EF8">
        <w:rPr>
          <w:b/>
          <w:bCs/>
          <w:color w:val="000000"/>
        </w:rPr>
        <w:t xml:space="preserve">GODIŠNJI </w:t>
      </w:r>
      <w:r w:rsidRPr="000D7EF8">
        <w:rPr>
          <w:b/>
          <w:bCs/>
          <w:color w:val="000000"/>
        </w:rPr>
        <w:t xml:space="preserve"> IZVJEŠTAJ O IZVRŠENJU FINANCIJSKO</w:t>
      </w:r>
      <w:r w:rsidR="001C28BE" w:rsidRPr="000D7EF8">
        <w:rPr>
          <w:b/>
          <w:bCs/>
          <w:color w:val="000000"/>
        </w:rPr>
        <w:t>G</w:t>
      </w:r>
      <w:r w:rsidRPr="000D7EF8">
        <w:rPr>
          <w:b/>
          <w:bCs/>
          <w:color w:val="000000"/>
        </w:rPr>
        <w:t xml:space="preserve"> P</w:t>
      </w:r>
      <w:r w:rsidR="00D7337D">
        <w:rPr>
          <w:b/>
          <w:bCs/>
          <w:color w:val="000000"/>
        </w:rPr>
        <w:t>LANA OSNOVNE ŠKOLE POREČ ZA 2025</w:t>
      </w:r>
      <w:r w:rsidRPr="000D7EF8">
        <w:rPr>
          <w:b/>
          <w:bCs/>
          <w:color w:val="000000"/>
        </w:rPr>
        <w:t>.</w:t>
      </w:r>
      <w:r w:rsidR="00C00F4A" w:rsidRPr="000D7EF8">
        <w:rPr>
          <w:b/>
          <w:bCs/>
          <w:color w:val="000000"/>
        </w:rPr>
        <w:t xml:space="preserve"> </w:t>
      </w:r>
      <w:r w:rsidRPr="000D7EF8">
        <w:rPr>
          <w:b/>
          <w:bCs/>
          <w:color w:val="000000"/>
        </w:rPr>
        <w:t>GODINU</w:t>
      </w:r>
    </w:p>
    <w:p w14:paraId="6293F51F" w14:textId="77777777" w:rsidR="00355D45" w:rsidRPr="000D7EF8" w:rsidRDefault="00355D45" w:rsidP="009A329A">
      <w:pPr>
        <w:jc w:val="both"/>
        <w:rPr>
          <w:bCs/>
          <w:color w:val="000000"/>
        </w:rPr>
      </w:pPr>
    </w:p>
    <w:p w14:paraId="612FA244" w14:textId="77777777" w:rsidR="009A329A" w:rsidRPr="000D7EF8" w:rsidRDefault="00355D45" w:rsidP="00355D45">
      <w:pPr>
        <w:pStyle w:val="Odlomakpopisa"/>
        <w:numPr>
          <w:ilvl w:val="0"/>
          <w:numId w:val="1"/>
        </w:numPr>
        <w:jc w:val="both"/>
        <w:rPr>
          <w:rFonts w:ascii="Calibri" w:hAnsi="Calibri" w:cs="Calibri"/>
          <w:bCs/>
          <w:i/>
          <w:color w:val="000000"/>
        </w:rPr>
      </w:pPr>
      <w:r w:rsidRPr="000D7EF8">
        <w:rPr>
          <w:rFonts w:ascii="Calibri" w:hAnsi="Calibri" w:cs="Calibri"/>
          <w:bCs/>
          <w:i/>
          <w:color w:val="000000"/>
        </w:rPr>
        <w:t xml:space="preserve">UVOD  </w:t>
      </w:r>
    </w:p>
    <w:p w14:paraId="7B70FC24" w14:textId="77777777" w:rsidR="00355D45" w:rsidRPr="000D7EF8" w:rsidRDefault="00355D45" w:rsidP="009A329A">
      <w:pPr>
        <w:jc w:val="both"/>
        <w:rPr>
          <w:bCs/>
          <w:color w:val="000000"/>
        </w:rPr>
      </w:pPr>
    </w:p>
    <w:p w14:paraId="3885F16E" w14:textId="77777777" w:rsidR="00355D45" w:rsidRPr="000D7EF8" w:rsidRDefault="00355D45" w:rsidP="00355D45">
      <w:pPr>
        <w:pStyle w:val="Odlomakpopisa"/>
        <w:ind w:left="0"/>
        <w:jc w:val="both"/>
        <w:rPr>
          <w:rFonts w:ascii="Calibri" w:hAnsi="Calibri" w:cs="Calibri"/>
        </w:rPr>
      </w:pPr>
      <w:r w:rsidRPr="000D7EF8">
        <w:rPr>
          <w:rFonts w:ascii="Calibri" w:hAnsi="Calibri" w:cs="Calibri"/>
        </w:rPr>
        <w:t xml:space="preserve">Zakonom o proračunu (NN broj 144/2021) propisana je obveza sastavljanja i podnošenja </w:t>
      </w:r>
      <w:r w:rsidR="004926BC" w:rsidRPr="000D7EF8">
        <w:rPr>
          <w:rFonts w:ascii="Calibri" w:hAnsi="Calibri" w:cs="Calibri"/>
        </w:rPr>
        <w:t xml:space="preserve">polugodišnjeg i </w:t>
      </w:r>
      <w:r w:rsidRPr="000D7EF8">
        <w:rPr>
          <w:rFonts w:ascii="Calibri" w:hAnsi="Calibri" w:cs="Calibri"/>
        </w:rPr>
        <w:t>godišnje</w:t>
      </w:r>
      <w:r w:rsidR="004926BC" w:rsidRPr="000D7EF8">
        <w:rPr>
          <w:rFonts w:ascii="Calibri" w:hAnsi="Calibri" w:cs="Calibri"/>
        </w:rPr>
        <w:t>g izvještaja o izvršenju plana.</w:t>
      </w:r>
    </w:p>
    <w:p w14:paraId="058BE8A6" w14:textId="77777777" w:rsidR="00355D45" w:rsidRPr="000D7EF8" w:rsidRDefault="00355D45" w:rsidP="009A329A">
      <w:pPr>
        <w:jc w:val="both"/>
        <w:rPr>
          <w:bCs/>
          <w:color w:val="000000"/>
        </w:rPr>
      </w:pPr>
    </w:p>
    <w:p w14:paraId="6368DA0E" w14:textId="77777777" w:rsidR="00355D45" w:rsidRPr="000D7EF8" w:rsidRDefault="00355D45" w:rsidP="00355D45">
      <w:pPr>
        <w:jc w:val="both"/>
        <w:rPr>
          <w:bCs/>
          <w:color w:val="000000"/>
        </w:rPr>
      </w:pPr>
      <w:r w:rsidRPr="000D7EF8">
        <w:rPr>
          <w:bCs/>
          <w:color w:val="000000"/>
        </w:rPr>
        <w:t xml:space="preserve">Na sadržaj </w:t>
      </w:r>
      <w:r w:rsidR="00C00F4A" w:rsidRPr="000D7EF8">
        <w:rPr>
          <w:bCs/>
          <w:color w:val="000000"/>
        </w:rPr>
        <w:t xml:space="preserve">godišnjeg </w:t>
      </w:r>
      <w:r w:rsidRPr="000D7EF8">
        <w:rPr>
          <w:bCs/>
          <w:color w:val="000000"/>
        </w:rPr>
        <w:t xml:space="preserve"> izvještaja o izvršenju plana primjenjuje se odredba članka 76. stavka 1. Zakona o proračunu, temeljem kojeg je donijet Pravilnik o polugodišnjem i godišnjem izvještaju o izvršenju proračuna (NN broj 85/2023). Pravilnikom je propisan sadržaj </w:t>
      </w:r>
      <w:r w:rsidR="00C00F4A" w:rsidRPr="000D7EF8">
        <w:rPr>
          <w:bCs/>
          <w:color w:val="000000"/>
        </w:rPr>
        <w:t xml:space="preserve">godišnjeg </w:t>
      </w:r>
      <w:r w:rsidRPr="000D7EF8">
        <w:rPr>
          <w:bCs/>
          <w:color w:val="000000"/>
        </w:rPr>
        <w:t>izvještaja o izvršenju proračuna, koji sadrži opći dio, posebni dio, obrazloženje i posebne izvještaje. Prihodi i primici, rashodi i izdaci u</w:t>
      </w:r>
      <w:r w:rsidR="00C00F4A" w:rsidRPr="000D7EF8">
        <w:rPr>
          <w:bCs/>
          <w:color w:val="000000"/>
        </w:rPr>
        <w:t xml:space="preserve"> godišnjem</w:t>
      </w:r>
      <w:r w:rsidRPr="000D7EF8">
        <w:rPr>
          <w:bCs/>
          <w:color w:val="000000"/>
        </w:rPr>
        <w:t xml:space="preserve"> izvještaju o izvršenju plana  iskazuju se na razini odjeljka ekonomske klasifikacije (IV. razina).</w:t>
      </w:r>
    </w:p>
    <w:p w14:paraId="48823C4D" w14:textId="77777777" w:rsidR="006E7E8C" w:rsidRPr="000D7EF8" w:rsidRDefault="006E7E8C" w:rsidP="00355D45">
      <w:pPr>
        <w:jc w:val="both"/>
        <w:rPr>
          <w:bCs/>
          <w:color w:val="000000"/>
        </w:rPr>
      </w:pPr>
    </w:p>
    <w:p w14:paraId="6CEA91D7" w14:textId="0AA5B7B9" w:rsidR="006E7E8C" w:rsidRDefault="00CF33F6" w:rsidP="00355D45">
      <w:pPr>
        <w:jc w:val="both"/>
        <w:rPr>
          <w:bCs/>
          <w:color w:val="000000"/>
        </w:rPr>
      </w:pPr>
      <w:r>
        <w:rPr>
          <w:bCs/>
          <w:color w:val="000000"/>
        </w:rPr>
        <w:t xml:space="preserve">Godišnji </w:t>
      </w:r>
      <w:r w:rsidR="00355D45" w:rsidRPr="000D7EF8">
        <w:rPr>
          <w:bCs/>
          <w:color w:val="000000"/>
        </w:rPr>
        <w:t>Izvještaj o izvršenju</w:t>
      </w:r>
      <w:r>
        <w:rPr>
          <w:bCs/>
          <w:color w:val="000000"/>
        </w:rPr>
        <w:t xml:space="preserve"> financijskog </w:t>
      </w:r>
      <w:r w:rsidR="00355D45" w:rsidRPr="000D7EF8">
        <w:rPr>
          <w:bCs/>
          <w:color w:val="000000"/>
        </w:rPr>
        <w:t xml:space="preserve"> </w:t>
      </w:r>
      <w:r w:rsidR="00C00F4A" w:rsidRPr="000D7EF8">
        <w:rPr>
          <w:bCs/>
          <w:color w:val="000000"/>
        </w:rPr>
        <w:t>plana</w:t>
      </w:r>
      <w:r>
        <w:rPr>
          <w:bCs/>
          <w:color w:val="000000"/>
        </w:rPr>
        <w:t xml:space="preserve"> za razdoblje od 1. siječnja do 31.prosinca, a temeljem članka 30. Pravilnika   sadrži:</w:t>
      </w:r>
    </w:p>
    <w:p w14:paraId="1285EB6F" w14:textId="77777777" w:rsidR="00CF33F6" w:rsidRPr="000D7EF8" w:rsidRDefault="00CF33F6" w:rsidP="00355D45">
      <w:pPr>
        <w:jc w:val="both"/>
        <w:rPr>
          <w:bCs/>
          <w:color w:val="000000"/>
        </w:rPr>
      </w:pPr>
    </w:p>
    <w:p w14:paraId="7DE9DB7D" w14:textId="77777777" w:rsidR="006E7E8C" w:rsidRPr="000D7EF8" w:rsidRDefault="006E7E8C" w:rsidP="006E7E8C">
      <w:pPr>
        <w:pStyle w:val="Odlomakpopisa"/>
        <w:numPr>
          <w:ilvl w:val="0"/>
          <w:numId w:val="3"/>
        </w:numPr>
        <w:jc w:val="both"/>
        <w:rPr>
          <w:rFonts w:ascii="Calibri" w:hAnsi="Calibri" w:cs="Calibri"/>
          <w:bCs/>
          <w:color w:val="000000"/>
        </w:rPr>
      </w:pPr>
      <w:r w:rsidRPr="000D7EF8">
        <w:rPr>
          <w:rFonts w:ascii="Calibri" w:hAnsi="Calibri" w:cs="Calibri"/>
          <w:bCs/>
          <w:color w:val="000000"/>
        </w:rPr>
        <w:t xml:space="preserve">OPĆI DIO </w:t>
      </w:r>
    </w:p>
    <w:p w14:paraId="0F964A51" w14:textId="77777777" w:rsidR="00355D45" w:rsidRPr="000D7EF8" w:rsidRDefault="00355D45" w:rsidP="00355D45">
      <w:pPr>
        <w:jc w:val="both"/>
        <w:rPr>
          <w:bCs/>
          <w:color w:val="000000"/>
        </w:rPr>
      </w:pPr>
      <w:r w:rsidRPr="000D7EF8">
        <w:rPr>
          <w:bCs/>
          <w:color w:val="000000"/>
        </w:rPr>
        <w:t>•</w:t>
      </w:r>
      <w:r w:rsidRPr="000D7EF8">
        <w:rPr>
          <w:bCs/>
          <w:color w:val="000000"/>
        </w:rPr>
        <w:tab/>
        <w:t>Sažetak Računa prihoda i rashoda i Računa financiranja,</w:t>
      </w:r>
    </w:p>
    <w:p w14:paraId="13ADBB4D" w14:textId="77777777" w:rsidR="00355D45" w:rsidRPr="000D7EF8" w:rsidRDefault="00355D45" w:rsidP="00355D45">
      <w:pPr>
        <w:jc w:val="both"/>
        <w:rPr>
          <w:bCs/>
          <w:color w:val="000000"/>
        </w:rPr>
      </w:pPr>
      <w:r w:rsidRPr="000D7EF8">
        <w:rPr>
          <w:bCs/>
          <w:color w:val="000000"/>
        </w:rPr>
        <w:t>•</w:t>
      </w:r>
      <w:r w:rsidRPr="000D7EF8">
        <w:rPr>
          <w:bCs/>
          <w:color w:val="000000"/>
        </w:rPr>
        <w:tab/>
        <w:t>Račun prihoda i rashoda</w:t>
      </w:r>
    </w:p>
    <w:p w14:paraId="0AF74374" w14:textId="77777777" w:rsidR="00355D45" w:rsidRPr="000D7EF8" w:rsidRDefault="00355D45" w:rsidP="00355D45">
      <w:pPr>
        <w:jc w:val="both"/>
        <w:rPr>
          <w:bCs/>
          <w:color w:val="000000"/>
        </w:rPr>
      </w:pPr>
      <w:r w:rsidRPr="000D7EF8">
        <w:rPr>
          <w:bCs/>
          <w:color w:val="000000"/>
        </w:rPr>
        <w:t>•</w:t>
      </w:r>
      <w:r w:rsidRPr="000D7EF8">
        <w:rPr>
          <w:bCs/>
          <w:color w:val="000000"/>
        </w:rPr>
        <w:tab/>
        <w:t>Račun financiranja</w:t>
      </w:r>
    </w:p>
    <w:p w14:paraId="4AE381BF" w14:textId="77777777" w:rsidR="006E7E8C" w:rsidRPr="000D7EF8" w:rsidRDefault="006E7E8C" w:rsidP="00355D45">
      <w:pPr>
        <w:jc w:val="both"/>
        <w:rPr>
          <w:bCs/>
          <w:color w:val="000000"/>
        </w:rPr>
      </w:pPr>
    </w:p>
    <w:p w14:paraId="14F5569A" w14:textId="77777777" w:rsidR="006E7E8C" w:rsidRPr="000D7EF8" w:rsidRDefault="006E7E8C" w:rsidP="006E7E8C">
      <w:pPr>
        <w:pStyle w:val="Odlomakpopisa"/>
        <w:numPr>
          <w:ilvl w:val="0"/>
          <w:numId w:val="3"/>
        </w:numPr>
        <w:jc w:val="both"/>
        <w:rPr>
          <w:rFonts w:ascii="Calibri" w:hAnsi="Calibri" w:cs="Calibri"/>
          <w:bCs/>
          <w:color w:val="000000"/>
        </w:rPr>
      </w:pPr>
      <w:r w:rsidRPr="000D7EF8">
        <w:rPr>
          <w:rFonts w:ascii="Calibri" w:hAnsi="Calibri" w:cs="Calibri"/>
          <w:bCs/>
          <w:color w:val="000000"/>
        </w:rPr>
        <w:t xml:space="preserve">POSEBAN DIO </w:t>
      </w:r>
    </w:p>
    <w:p w14:paraId="23082019" w14:textId="276BF78E" w:rsidR="00355D45" w:rsidRDefault="00355D45" w:rsidP="00355D45">
      <w:pPr>
        <w:jc w:val="both"/>
        <w:rPr>
          <w:bCs/>
          <w:color w:val="000000"/>
        </w:rPr>
      </w:pPr>
      <w:r w:rsidRPr="000D7EF8">
        <w:rPr>
          <w:bCs/>
          <w:color w:val="000000"/>
        </w:rPr>
        <w:t>•</w:t>
      </w:r>
      <w:r w:rsidRPr="000D7EF8">
        <w:rPr>
          <w:bCs/>
          <w:color w:val="000000"/>
        </w:rPr>
        <w:tab/>
      </w:r>
      <w:r w:rsidR="006E7E8C" w:rsidRPr="000D7EF8">
        <w:rPr>
          <w:bCs/>
          <w:color w:val="000000"/>
        </w:rPr>
        <w:t>Izvještaj po programskoj klasifikaciji</w:t>
      </w:r>
    </w:p>
    <w:p w14:paraId="7404D9F3" w14:textId="4FEF5888" w:rsidR="0073288B" w:rsidRDefault="0073288B" w:rsidP="00355D45">
      <w:pPr>
        <w:jc w:val="both"/>
        <w:rPr>
          <w:bCs/>
          <w:color w:val="000000"/>
        </w:rPr>
      </w:pPr>
    </w:p>
    <w:p w14:paraId="3FB2C61E" w14:textId="67A6E0E9" w:rsidR="00BD20E6" w:rsidRDefault="00CF33F6" w:rsidP="00BD20E6">
      <w:pPr>
        <w:pStyle w:val="Odlomakpopisa"/>
        <w:numPr>
          <w:ilvl w:val="0"/>
          <w:numId w:val="3"/>
        </w:numPr>
        <w:jc w:val="both"/>
        <w:rPr>
          <w:bCs/>
          <w:color w:val="000000"/>
        </w:rPr>
      </w:pPr>
      <w:r>
        <w:rPr>
          <w:bCs/>
          <w:color w:val="000000"/>
        </w:rPr>
        <w:t>OBRAZLOŽENJE</w:t>
      </w:r>
    </w:p>
    <w:p w14:paraId="62E1FD6F" w14:textId="77777777" w:rsidR="00BD20E6" w:rsidRPr="00BD20E6" w:rsidRDefault="00BD20E6" w:rsidP="00BD20E6">
      <w:pPr>
        <w:pStyle w:val="Odlomakpopisa"/>
        <w:jc w:val="both"/>
        <w:rPr>
          <w:bCs/>
          <w:color w:val="000000"/>
        </w:rPr>
      </w:pPr>
    </w:p>
    <w:p w14:paraId="5C1664A0" w14:textId="38B7D6E0" w:rsidR="00BD20E6" w:rsidRPr="00BD20E6" w:rsidRDefault="00CF33F6" w:rsidP="00BD20E6">
      <w:pPr>
        <w:pStyle w:val="Odlomakpopisa"/>
        <w:numPr>
          <w:ilvl w:val="0"/>
          <w:numId w:val="3"/>
        </w:numPr>
        <w:jc w:val="both"/>
        <w:rPr>
          <w:bCs/>
          <w:color w:val="000000"/>
        </w:rPr>
      </w:pPr>
      <w:r>
        <w:rPr>
          <w:bCs/>
          <w:color w:val="000000"/>
        </w:rPr>
        <w:t>POSEBNA IZVJEŠĆA</w:t>
      </w:r>
    </w:p>
    <w:p w14:paraId="09C423DF" w14:textId="77777777" w:rsidR="006E7E8C" w:rsidRPr="000D7EF8" w:rsidRDefault="006E7E8C" w:rsidP="00355D45">
      <w:pPr>
        <w:jc w:val="both"/>
        <w:rPr>
          <w:bCs/>
          <w:color w:val="000000"/>
        </w:rPr>
      </w:pPr>
    </w:p>
    <w:p w14:paraId="44A0CBBF" w14:textId="77777777" w:rsidR="00355D45" w:rsidRPr="000D7EF8" w:rsidRDefault="006E7E8C" w:rsidP="00355D45">
      <w:pPr>
        <w:jc w:val="both"/>
        <w:rPr>
          <w:b/>
          <w:bCs/>
          <w:color w:val="000000"/>
        </w:rPr>
      </w:pPr>
      <w:r w:rsidRPr="000D7EF8">
        <w:rPr>
          <w:b/>
          <w:bCs/>
          <w:color w:val="000000"/>
        </w:rPr>
        <w:t>OBRAZLOŽENJE OPĆEG DIJELA</w:t>
      </w:r>
    </w:p>
    <w:p w14:paraId="67B53EE4" w14:textId="77777777" w:rsidR="006E7E8C" w:rsidRPr="000D7EF8" w:rsidRDefault="006E7E8C" w:rsidP="00355D45">
      <w:pPr>
        <w:jc w:val="both"/>
        <w:rPr>
          <w:bCs/>
          <w:i/>
          <w:color w:val="000000"/>
        </w:rPr>
      </w:pPr>
    </w:p>
    <w:p w14:paraId="2F3AAF3C" w14:textId="77777777" w:rsidR="00355D45" w:rsidRPr="000D7EF8" w:rsidRDefault="00355D45" w:rsidP="00355D45">
      <w:pPr>
        <w:pStyle w:val="Odlomakpopisa"/>
        <w:numPr>
          <w:ilvl w:val="0"/>
          <w:numId w:val="1"/>
        </w:numPr>
        <w:jc w:val="both"/>
        <w:rPr>
          <w:rFonts w:ascii="Calibri" w:hAnsi="Calibri" w:cs="Calibri"/>
          <w:bCs/>
          <w:i/>
          <w:color w:val="000000"/>
        </w:rPr>
      </w:pPr>
      <w:r w:rsidRPr="000D7EF8">
        <w:rPr>
          <w:rFonts w:ascii="Calibri" w:hAnsi="Calibri" w:cs="Calibri"/>
          <w:bCs/>
          <w:i/>
          <w:color w:val="000000"/>
        </w:rPr>
        <w:t xml:space="preserve">IZVRŠENJE PLANA </w:t>
      </w:r>
    </w:p>
    <w:p w14:paraId="796154AE" w14:textId="3DA31B52" w:rsidR="00355D45" w:rsidRPr="000D7EF8" w:rsidRDefault="00355D45" w:rsidP="00355D45">
      <w:pPr>
        <w:jc w:val="both"/>
        <w:rPr>
          <w:bCs/>
          <w:color w:val="000000"/>
        </w:rPr>
      </w:pPr>
      <w:r w:rsidRPr="000D7EF8">
        <w:rPr>
          <w:bCs/>
          <w:color w:val="000000"/>
        </w:rPr>
        <w:t xml:space="preserve">Plan Osnovne škole </w:t>
      </w:r>
      <w:r w:rsidR="00A61253" w:rsidRPr="000D7EF8">
        <w:rPr>
          <w:bCs/>
          <w:color w:val="000000"/>
        </w:rPr>
        <w:t xml:space="preserve"> Poreč</w:t>
      </w:r>
      <w:r w:rsidR="00D7337D">
        <w:rPr>
          <w:bCs/>
          <w:color w:val="000000"/>
        </w:rPr>
        <w:t xml:space="preserve"> od 01.01.2025</w:t>
      </w:r>
      <w:r w:rsidRPr="000D7EF8">
        <w:rPr>
          <w:bCs/>
          <w:color w:val="000000"/>
        </w:rPr>
        <w:t>.-</w:t>
      </w:r>
      <w:r w:rsidR="00C00F4A" w:rsidRPr="000D7EF8">
        <w:rPr>
          <w:bCs/>
          <w:color w:val="000000"/>
        </w:rPr>
        <w:t>31.12.</w:t>
      </w:r>
      <w:r w:rsidR="00D7337D">
        <w:rPr>
          <w:bCs/>
          <w:color w:val="000000"/>
        </w:rPr>
        <w:t>2025</w:t>
      </w:r>
      <w:r w:rsidRPr="000D7EF8">
        <w:rPr>
          <w:bCs/>
          <w:color w:val="000000"/>
        </w:rPr>
        <w:t xml:space="preserve">. ostvaren je kako slijedi: </w:t>
      </w:r>
    </w:p>
    <w:p w14:paraId="25FA86C8" w14:textId="77777777" w:rsidR="00355D45" w:rsidRPr="000D7EF8" w:rsidRDefault="00355D45" w:rsidP="00355D45"/>
    <w:p w14:paraId="17116BF8" w14:textId="77777777" w:rsidR="00355D45" w:rsidRPr="000D7EF8" w:rsidRDefault="001C28BE" w:rsidP="001C28BE">
      <w:pPr>
        <w:pStyle w:val="Odlomakpopisa"/>
        <w:numPr>
          <w:ilvl w:val="1"/>
          <w:numId w:val="1"/>
        </w:numPr>
        <w:rPr>
          <w:rFonts w:ascii="Calibri" w:hAnsi="Calibri" w:cs="Calibri"/>
          <w:b/>
        </w:rPr>
      </w:pPr>
      <w:r w:rsidRPr="000D7EF8">
        <w:rPr>
          <w:rFonts w:ascii="Calibri" w:hAnsi="Calibri" w:cs="Calibri"/>
          <w:b/>
        </w:rPr>
        <w:t xml:space="preserve"> </w:t>
      </w:r>
      <w:r w:rsidR="00355D45" w:rsidRPr="000D7EF8">
        <w:rPr>
          <w:rFonts w:ascii="Calibri" w:hAnsi="Calibri" w:cs="Calibri"/>
          <w:b/>
        </w:rPr>
        <w:t>RAČUN PRIHODA I RASHODA</w:t>
      </w:r>
    </w:p>
    <w:tbl>
      <w:tblPr>
        <w:tblStyle w:val="Svijetlatablicareetke1-isticanje4"/>
        <w:tblW w:w="0" w:type="auto"/>
        <w:tblLayout w:type="fixed"/>
        <w:tblLook w:val="04A0" w:firstRow="1" w:lastRow="0" w:firstColumn="1" w:lastColumn="0" w:noHBand="0" w:noVBand="1"/>
      </w:tblPr>
      <w:tblGrid>
        <w:gridCol w:w="2093"/>
        <w:gridCol w:w="1701"/>
        <w:gridCol w:w="1843"/>
        <w:gridCol w:w="1701"/>
        <w:gridCol w:w="850"/>
        <w:gridCol w:w="851"/>
      </w:tblGrid>
      <w:tr w:rsidR="00355D45" w:rsidRPr="000D7EF8" w14:paraId="0F3C483F" w14:textId="77777777" w:rsidTr="003C75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14:paraId="1267BD3F" w14:textId="77777777" w:rsidR="00355D45" w:rsidRPr="000D7EF8" w:rsidRDefault="00355D45" w:rsidP="003C758A">
            <w:pPr>
              <w:jc w:val="center"/>
              <w:rPr>
                <w:b w:val="0"/>
              </w:rPr>
            </w:pPr>
          </w:p>
        </w:tc>
        <w:tc>
          <w:tcPr>
            <w:tcW w:w="1701" w:type="dxa"/>
          </w:tcPr>
          <w:p w14:paraId="30D3DD8C" w14:textId="29E34BB9" w:rsidR="00355D45" w:rsidRPr="000D7EF8" w:rsidRDefault="00355D45" w:rsidP="00B324C6">
            <w:pPr>
              <w:jc w:val="center"/>
              <w:cnfStyle w:val="100000000000" w:firstRow="1" w:lastRow="0" w:firstColumn="0" w:lastColumn="0" w:oddVBand="0" w:evenVBand="0" w:oddHBand="0" w:evenHBand="0" w:firstRowFirstColumn="0" w:firstRowLastColumn="0" w:lastRowFirstColumn="0" w:lastRowLastColumn="0"/>
              <w:rPr>
                <w:b w:val="0"/>
              </w:rPr>
            </w:pPr>
            <w:r w:rsidRPr="000D7EF8">
              <w:t xml:space="preserve">OSTVARENJE </w:t>
            </w:r>
            <w:r w:rsidR="00D7337D">
              <w:t>2024</w:t>
            </w:r>
            <w:r w:rsidR="00B324C6" w:rsidRPr="000D7EF8">
              <w:t>.</w:t>
            </w:r>
          </w:p>
        </w:tc>
        <w:tc>
          <w:tcPr>
            <w:tcW w:w="1843" w:type="dxa"/>
          </w:tcPr>
          <w:p w14:paraId="4AE71E86" w14:textId="77777777" w:rsidR="00355D45" w:rsidRPr="000D7EF8" w:rsidRDefault="00B324C6" w:rsidP="003C758A">
            <w:pPr>
              <w:jc w:val="center"/>
              <w:cnfStyle w:val="100000000000" w:firstRow="1" w:lastRow="0" w:firstColumn="0" w:lastColumn="0" w:oddVBand="0" w:evenVBand="0" w:oddHBand="0" w:evenHBand="0" w:firstRowFirstColumn="0" w:firstRowLastColumn="0" w:lastRowFirstColumn="0" w:lastRowLastColumn="0"/>
            </w:pPr>
            <w:r w:rsidRPr="000D7EF8">
              <w:t>PLAN</w:t>
            </w:r>
          </w:p>
          <w:p w14:paraId="1F8ACC47" w14:textId="41EAD8B0" w:rsidR="00355D45" w:rsidRPr="000D7EF8" w:rsidRDefault="00355D45" w:rsidP="00FD39E1">
            <w:pPr>
              <w:jc w:val="center"/>
              <w:cnfStyle w:val="100000000000" w:firstRow="1" w:lastRow="0" w:firstColumn="0" w:lastColumn="0" w:oddVBand="0" w:evenVBand="0" w:oddHBand="0" w:evenHBand="0" w:firstRowFirstColumn="0" w:firstRowLastColumn="0" w:lastRowFirstColumn="0" w:lastRowLastColumn="0"/>
              <w:rPr>
                <w:b w:val="0"/>
              </w:rPr>
            </w:pPr>
            <w:r w:rsidRPr="000D7EF8">
              <w:t>202</w:t>
            </w:r>
            <w:r w:rsidR="00D7337D">
              <w:t>5</w:t>
            </w:r>
            <w:r w:rsidRPr="000D7EF8">
              <w:t>.</w:t>
            </w:r>
          </w:p>
        </w:tc>
        <w:tc>
          <w:tcPr>
            <w:tcW w:w="1701" w:type="dxa"/>
          </w:tcPr>
          <w:p w14:paraId="2ACB9237" w14:textId="1001A054" w:rsidR="00355D45" w:rsidRPr="000D7EF8" w:rsidRDefault="004926BC" w:rsidP="00B324C6">
            <w:pPr>
              <w:jc w:val="center"/>
              <w:cnfStyle w:val="100000000000" w:firstRow="1" w:lastRow="0" w:firstColumn="0" w:lastColumn="0" w:oddVBand="0" w:evenVBand="0" w:oddHBand="0" w:evenHBand="0" w:firstRowFirstColumn="0" w:firstRowLastColumn="0" w:lastRowFirstColumn="0" w:lastRowLastColumn="0"/>
              <w:rPr>
                <w:b w:val="0"/>
              </w:rPr>
            </w:pPr>
            <w:r w:rsidRPr="000D7EF8">
              <w:t>IZVRŠENJE</w:t>
            </w:r>
            <w:r w:rsidR="00355D45" w:rsidRPr="000D7EF8">
              <w:t xml:space="preserve"> </w:t>
            </w:r>
            <w:r w:rsidR="00D7337D">
              <w:t>2025</w:t>
            </w:r>
            <w:r w:rsidR="00B324C6" w:rsidRPr="000D7EF8">
              <w:t>.</w:t>
            </w:r>
          </w:p>
        </w:tc>
        <w:tc>
          <w:tcPr>
            <w:tcW w:w="850" w:type="dxa"/>
          </w:tcPr>
          <w:p w14:paraId="5EB51A53" w14:textId="77777777" w:rsidR="00355D45" w:rsidRPr="000D7EF8" w:rsidRDefault="00355D45" w:rsidP="003C758A">
            <w:pPr>
              <w:jc w:val="center"/>
              <w:cnfStyle w:val="100000000000" w:firstRow="1" w:lastRow="0" w:firstColumn="0" w:lastColumn="0" w:oddVBand="0" w:evenVBand="0" w:oddHBand="0" w:evenHBand="0" w:firstRowFirstColumn="0" w:firstRowLastColumn="0" w:lastRowFirstColumn="0" w:lastRowLastColumn="0"/>
              <w:rPr>
                <w:b w:val="0"/>
              </w:rPr>
            </w:pPr>
            <w:r w:rsidRPr="000D7EF8">
              <w:t>INDEKS</w:t>
            </w:r>
          </w:p>
          <w:p w14:paraId="64BFD3E4" w14:textId="77777777" w:rsidR="00355D45" w:rsidRPr="000D7EF8" w:rsidRDefault="00355D45" w:rsidP="003C758A">
            <w:pPr>
              <w:jc w:val="center"/>
              <w:cnfStyle w:val="100000000000" w:firstRow="1" w:lastRow="0" w:firstColumn="0" w:lastColumn="0" w:oddVBand="0" w:evenVBand="0" w:oddHBand="0" w:evenHBand="0" w:firstRowFirstColumn="0" w:firstRowLastColumn="0" w:lastRowFirstColumn="0" w:lastRowLastColumn="0"/>
              <w:rPr>
                <w:b w:val="0"/>
              </w:rPr>
            </w:pPr>
            <w:r w:rsidRPr="000D7EF8">
              <w:t>3/1</w:t>
            </w:r>
          </w:p>
        </w:tc>
        <w:tc>
          <w:tcPr>
            <w:tcW w:w="851" w:type="dxa"/>
          </w:tcPr>
          <w:p w14:paraId="2E30C7B1" w14:textId="77777777" w:rsidR="00355D45" w:rsidRPr="000D7EF8" w:rsidRDefault="00355D45" w:rsidP="003C758A">
            <w:pPr>
              <w:jc w:val="center"/>
              <w:cnfStyle w:val="100000000000" w:firstRow="1" w:lastRow="0" w:firstColumn="0" w:lastColumn="0" w:oddVBand="0" w:evenVBand="0" w:oddHBand="0" w:evenHBand="0" w:firstRowFirstColumn="0" w:firstRowLastColumn="0" w:lastRowFirstColumn="0" w:lastRowLastColumn="0"/>
              <w:rPr>
                <w:b w:val="0"/>
              </w:rPr>
            </w:pPr>
            <w:r w:rsidRPr="000D7EF8">
              <w:t>INDEKS</w:t>
            </w:r>
          </w:p>
          <w:p w14:paraId="2069A06D" w14:textId="77777777" w:rsidR="00355D45" w:rsidRPr="000D7EF8" w:rsidRDefault="00355D45" w:rsidP="003C758A">
            <w:pPr>
              <w:jc w:val="center"/>
              <w:cnfStyle w:val="100000000000" w:firstRow="1" w:lastRow="0" w:firstColumn="0" w:lastColumn="0" w:oddVBand="0" w:evenVBand="0" w:oddHBand="0" w:evenHBand="0" w:firstRowFirstColumn="0" w:firstRowLastColumn="0" w:lastRowFirstColumn="0" w:lastRowLastColumn="0"/>
              <w:rPr>
                <w:b w:val="0"/>
              </w:rPr>
            </w:pPr>
            <w:r w:rsidRPr="000D7EF8">
              <w:t>3/2</w:t>
            </w:r>
          </w:p>
        </w:tc>
      </w:tr>
      <w:tr w:rsidR="00355D45" w:rsidRPr="000D7EF8" w14:paraId="388B28B8" w14:textId="77777777" w:rsidTr="003C758A">
        <w:trPr>
          <w:trHeight w:val="263"/>
        </w:trPr>
        <w:tc>
          <w:tcPr>
            <w:cnfStyle w:val="001000000000" w:firstRow="0" w:lastRow="0" w:firstColumn="1" w:lastColumn="0" w:oddVBand="0" w:evenVBand="0" w:oddHBand="0" w:evenHBand="0" w:firstRowFirstColumn="0" w:firstRowLastColumn="0" w:lastRowFirstColumn="0" w:lastRowLastColumn="0"/>
            <w:tcW w:w="2093" w:type="dxa"/>
          </w:tcPr>
          <w:p w14:paraId="16AC59C7" w14:textId="77777777" w:rsidR="00355D45" w:rsidRPr="000D7EF8" w:rsidRDefault="00355D45" w:rsidP="003C758A">
            <w:pPr>
              <w:jc w:val="center"/>
            </w:pPr>
          </w:p>
        </w:tc>
        <w:tc>
          <w:tcPr>
            <w:tcW w:w="1701" w:type="dxa"/>
          </w:tcPr>
          <w:p w14:paraId="6CFCE64E" w14:textId="77777777" w:rsidR="00355D45" w:rsidRPr="000D7EF8" w:rsidRDefault="00355D45" w:rsidP="003C758A">
            <w:pPr>
              <w:jc w:val="center"/>
              <w:cnfStyle w:val="000000000000" w:firstRow="0" w:lastRow="0" w:firstColumn="0" w:lastColumn="0" w:oddVBand="0" w:evenVBand="0" w:oddHBand="0" w:evenHBand="0" w:firstRowFirstColumn="0" w:firstRowLastColumn="0" w:lastRowFirstColumn="0" w:lastRowLastColumn="0"/>
            </w:pPr>
            <w:r w:rsidRPr="000D7EF8">
              <w:t>1</w:t>
            </w:r>
          </w:p>
        </w:tc>
        <w:tc>
          <w:tcPr>
            <w:tcW w:w="1843" w:type="dxa"/>
          </w:tcPr>
          <w:p w14:paraId="3D1C3553" w14:textId="77777777" w:rsidR="00355D45" w:rsidRPr="000D7EF8" w:rsidRDefault="00355D45" w:rsidP="003C758A">
            <w:pPr>
              <w:jc w:val="center"/>
              <w:cnfStyle w:val="000000000000" w:firstRow="0" w:lastRow="0" w:firstColumn="0" w:lastColumn="0" w:oddVBand="0" w:evenVBand="0" w:oddHBand="0" w:evenHBand="0" w:firstRowFirstColumn="0" w:firstRowLastColumn="0" w:lastRowFirstColumn="0" w:lastRowLastColumn="0"/>
            </w:pPr>
            <w:r w:rsidRPr="000D7EF8">
              <w:t>2</w:t>
            </w:r>
          </w:p>
        </w:tc>
        <w:tc>
          <w:tcPr>
            <w:tcW w:w="1701" w:type="dxa"/>
          </w:tcPr>
          <w:p w14:paraId="7E3675B5" w14:textId="77777777" w:rsidR="00355D45" w:rsidRPr="000D7EF8" w:rsidRDefault="00355D45" w:rsidP="003C758A">
            <w:pPr>
              <w:jc w:val="center"/>
              <w:cnfStyle w:val="000000000000" w:firstRow="0" w:lastRow="0" w:firstColumn="0" w:lastColumn="0" w:oddVBand="0" w:evenVBand="0" w:oddHBand="0" w:evenHBand="0" w:firstRowFirstColumn="0" w:firstRowLastColumn="0" w:lastRowFirstColumn="0" w:lastRowLastColumn="0"/>
            </w:pPr>
            <w:r w:rsidRPr="000D7EF8">
              <w:t>3</w:t>
            </w:r>
          </w:p>
        </w:tc>
        <w:tc>
          <w:tcPr>
            <w:tcW w:w="850" w:type="dxa"/>
          </w:tcPr>
          <w:p w14:paraId="0A4EA8AD" w14:textId="77777777" w:rsidR="00355D45" w:rsidRPr="000D7EF8" w:rsidRDefault="00355D45" w:rsidP="003C758A">
            <w:pPr>
              <w:jc w:val="center"/>
              <w:cnfStyle w:val="000000000000" w:firstRow="0" w:lastRow="0" w:firstColumn="0" w:lastColumn="0" w:oddVBand="0" w:evenVBand="0" w:oddHBand="0" w:evenHBand="0" w:firstRowFirstColumn="0" w:firstRowLastColumn="0" w:lastRowFirstColumn="0" w:lastRowLastColumn="0"/>
            </w:pPr>
            <w:r w:rsidRPr="000D7EF8">
              <w:t>4</w:t>
            </w:r>
          </w:p>
        </w:tc>
        <w:tc>
          <w:tcPr>
            <w:tcW w:w="851" w:type="dxa"/>
          </w:tcPr>
          <w:p w14:paraId="06A9BB82" w14:textId="77777777" w:rsidR="00355D45" w:rsidRPr="000D7EF8" w:rsidRDefault="00355D45" w:rsidP="003C758A">
            <w:pPr>
              <w:jc w:val="center"/>
              <w:cnfStyle w:val="000000000000" w:firstRow="0" w:lastRow="0" w:firstColumn="0" w:lastColumn="0" w:oddVBand="0" w:evenVBand="0" w:oddHBand="0" w:evenHBand="0" w:firstRowFirstColumn="0" w:firstRowLastColumn="0" w:lastRowFirstColumn="0" w:lastRowLastColumn="0"/>
            </w:pPr>
            <w:r w:rsidRPr="000D7EF8">
              <w:t>5</w:t>
            </w:r>
          </w:p>
        </w:tc>
      </w:tr>
      <w:tr w:rsidR="00D7337D" w:rsidRPr="000D7EF8" w14:paraId="251745F7" w14:textId="77777777" w:rsidTr="003C758A">
        <w:tc>
          <w:tcPr>
            <w:cnfStyle w:val="001000000000" w:firstRow="0" w:lastRow="0" w:firstColumn="1" w:lastColumn="0" w:oddVBand="0" w:evenVBand="0" w:oddHBand="0" w:evenHBand="0" w:firstRowFirstColumn="0" w:firstRowLastColumn="0" w:lastRowFirstColumn="0" w:lastRowLastColumn="0"/>
            <w:tcW w:w="2093" w:type="dxa"/>
          </w:tcPr>
          <w:p w14:paraId="4DA5E10D" w14:textId="77777777" w:rsidR="00D7337D" w:rsidRPr="000D7EF8" w:rsidRDefault="00D7337D" w:rsidP="00D7337D">
            <w:r w:rsidRPr="000D7EF8">
              <w:t>Prihodi poslovanja</w:t>
            </w:r>
          </w:p>
        </w:tc>
        <w:tc>
          <w:tcPr>
            <w:tcW w:w="1701" w:type="dxa"/>
          </w:tcPr>
          <w:p w14:paraId="6FB79120" w14:textId="78480209" w:rsidR="00D7337D" w:rsidRPr="000D7EF8" w:rsidRDefault="00D7337D" w:rsidP="00D7337D">
            <w:pPr>
              <w:jc w:val="center"/>
              <w:cnfStyle w:val="000000000000" w:firstRow="0" w:lastRow="0" w:firstColumn="0" w:lastColumn="0" w:oddVBand="0" w:evenVBand="0" w:oddHBand="0" w:evenHBand="0" w:firstRowFirstColumn="0" w:firstRowLastColumn="0" w:lastRowFirstColumn="0" w:lastRowLastColumn="0"/>
            </w:pPr>
            <w:r w:rsidRPr="000D7EF8">
              <w:t>3.473.997,78</w:t>
            </w:r>
          </w:p>
        </w:tc>
        <w:tc>
          <w:tcPr>
            <w:tcW w:w="1843" w:type="dxa"/>
          </w:tcPr>
          <w:p w14:paraId="70477DEB" w14:textId="0F4557D9" w:rsidR="00D7337D" w:rsidRPr="000D7EF8" w:rsidRDefault="005E7194" w:rsidP="00D7337D">
            <w:pPr>
              <w:jc w:val="center"/>
              <w:cnfStyle w:val="000000000000" w:firstRow="0" w:lastRow="0" w:firstColumn="0" w:lastColumn="0" w:oddVBand="0" w:evenVBand="0" w:oddHBand="0" w:evenHBand="0" w:firstRowFirstColumn="0" w:firstRowLastColumn="0" w:lastRowFirstColumn="0" w:lastRowLastColumn="0"/>
            </w:pPr>
            <w:r>
              <w:t>4.267.286,00</w:t>
            </w:r>
          </w:p>
        </w:tc>
        <w:tc>
          <w:tcPr>
            <w:tcW w:w="1701" w:type="dxa"/>
          </w:tcPr>
          <w:p w14:paraId="01B6A5F9" w14:textId="21737A73" w:rsidR="00D7337D" w:rsidRPr="000D7EF8" w:rsidRDefault="005E7194" w:rsidP="00D7337D">
            <w:pPr>
              <w:jc w:val="center"/>
              <w:cnfStyle w:val="000000000000" w:firstRow="0" w:lastRow="0" w:firstColumn="0" w:lastColumn="0" w:oddVBand="0" w:evenVBand="0" w:oddHBand="0" w:evenHBand="0" w:firstRowFirstColumn="0" w:firstRowLastColumn="0" w:lastRowFirstColumn="0" w:lastRowLastColumn="0"/>
            </w:pPr>
            <w:r>
              <w:t>3.805.128,93</w:t>
            </w:r>
          </w:p>
        </w:tc>
        <w:tc>
          <w:tcPr>
            <w:tcW w:w="850" w:type="dxa"/>
          </w:tcPr>
          <w:p w14:paraId="5709EFD6" w14:textId="6A15A5E1" w:rsidR="00D7337D" w:rsidRPr="000D7EF8" w:rsidRDefault="005E7194" w:rsidP="00D7337D">
            <w:pPr>
              <w:jc w:val="center"/>
              <w:cnfStyle w:val="000000000000" w:firstRow="0" w:lastRow="0" w:firstColumn="0" w:lastColumn="0" w:oddVBand="0" w:evenVBand="0" w:oddHBand="0" w:evenHBand="0" w:firstRowFirstColumn="0" w:firstRowLastColumn="0" w:lastRowFirstColumn="0" w:lastRowLastColumn="0"/>
            </w:pPr>
            <w:r>
              <w:t>109,53</w:t>
            </w:r>
          </w:p>
        </w:tc>
        <w:tc>
          <w:tcPr>
            <w:tcW w:w="851" w:type="dxa"/>
          </w:tcPr>
          <w:p w14:paraId="3342CF4B" w14:textId="2D970666" w:rsidR="00D7337D" w:rsidRPr="000D7EF8" w:rsidRDefault="005E7194" w:rsidP="00D7337D">
            <w:pPr>
              <w:jc w:val="center"/>
              <w:cnfStyle w:val="000000000000" w:firstRow="0" w:lastRow="0" w:firstColumn="0" w:lastColumn="0" w:oddVBand="0" w:evenVBand="0" w:oddHBand="0" w:evenHBand="0" w:firstRowFirstColumn="0" w:firstRowLastColumn="0" w:lastRowFirstColumn="0" w:lastRowLastColumn="0"/>
            </w:pPr>
            <w:r>
              <w:t>89,17</w:t>
            </w:r>
          </w:p>
        </w:tc>
      </w:tr>
      <w:tr w:rsidR="00D7337D" w:rsidRPr="000D7EF8" w14:paraId="0557E472" w14:textId="77777777" w:rsidTr="003C758A">
        <w:tc>
          <w:tcPr>
            <w:cnfStyle w:val="001000000000" w:firstRow="0" w:lastRow="0" w:firstColumn="1" w:lastColumn="0" w:oddVBand="0" w:evenVBand="0" w:oddHBand="0" w:evenHBand="0" w:firstRowFirstColumn="0" w:firstRowLastColumn="0" w:lastRowFirstColumn="0" w:lastRowLastColumn="0"/>
            <w:tcW w:w="2093" w:type="dxa"/>
          </w:tcPr>
          <w:p w14:paraId="08E3E6C8" w14:textId="77777777" w:rsidR="00D7337D" w:rsidRPr="000D7EF8" w:rsidRDefault="00D7337D" w:rsidP="00D7337D">
            <w:r w:rsidRPr="000D7EF8">
              <w:t xml:space="preserve">Prihodi od prodaje </w:t>
            </w:r>
            <w:proofErr w:type="spellStart"/>
            <w:r w:rsidRPr="000D7EF8">
              <w:t>nef</w:t>
            </w:r>
            <w:proofErr w:type="spellEnd"/>
            <w:r w:rsidRPr="000D7EF8">
              <w:t>. imovine</w:t>
            </w:r>
          </w:p>
        </w:tc>
        <w:tc>
          <w:tcPr>
            <w:tcW w:w="1701" w:type="dxa"/>
          </w:tcPr>
          <w:p w14:paraId="2A19362A" w14:textId="25F9B873" w:rsidR="00D7337D" w:rsidRPr="000D7EF8" w:rsidRDefault="00D7337D" w:rsidP="00D7337D">
            <w:pPr>
              <w:jc w:val="center"/>
              <w:cnfStyle w:val="000000000000" w:firstRow="0" w:lastRow="0" w:firstColumn="0" w:lastColumn="0" w:oddVBand="0" w:evenVBand="0" w:oddHBand="0" w:evenHBand="0" w:firstRowFirstColumn="0" w:firstRowLastColumn="0" w:lastRowFirstColumn="0" w:lastRowLastColumn="0"/>
            </w:pPr>
            <w:r w:rsidRPr="000D7EF8">
              <w:t>40,06</w:t>
            </w:r>
          </w:p>
        </w:tc>
        <w:tc>
          <w:tcPr>
            <w:tcW w:w="1843" w:type="dxa"/>
          </w:tcPr>
          <w:p w14:paraId="243FA2E1" w14:textId="5DC5E5D1" w:rsidR="00D7337D" w:rsidRPr="000D7EF8" w:rsidRDefault="005E7194" w:rsidP="00D7337D">
            <w:pPr>
              <w:jc w:val="center"/>
              <w:cnfStyle w:val="000000000000" w:firstRow="0" w:lastRow="0" w:firstColumn="0" w:lastColumn="0" w:oddVBand="0" w:evenVBand="0" w:oddHBand="0" w:evenHBand="0" w:firstRowFirstColumn="0" w:firstRowLastColumn="0" w:lastRowFirstColumn="0" w:lastRowLastColumn="0"/>
            </w:pPr>
            <w:r>
              <w:t>0,00</w:t>
            </w:r>
          </w:p>
        </w:tc>
        <w:tc>
          <w:tcPr>
            <w:tcW w:w="1701" w:type="dxa"/>
          </w:tcPr>
          <w:p w14:paraId="38585F5D" w14:textId="2972A685" w:rsidR="00D7337D" w:rsidRPr="000D7EF8" w:rsidRDefault="005E7194" w:rsidP="00D7337D">
            <w:pPr>
              <w:jc w:val="center"/>
              <w:cnfStyle w:val="000000000000" w:firstRow="0" w:lastRow="0" w:firstColumn="0" w:lastColumn="0" w:oddVBand="0" w:evenVBand="0" w:oddHBand="0" w:evenHBand="0" w:firstRowFirstColumn="0" w:firstRowLastColumn="0" w:lastRowFirstColumn="0" w:lastRowLastColumn="0"/>
            </w:pPr>
            <w:r>
              <w:t>0,00</w:t>
            </w:r>
          </w:p>
        </w:tc>
        <w:tc>
          <w:tcPr>
            <w:tcW w:w="850" w:type="dxa"/>
          </w:tcPr>
          <w:p w14:paraId="314F5385" w14:textId="3DBA55AA" w:rsidR="00D7337D" w:rsidRPr="000D7EF8" w:rsidRDefault="005E7194" w:rsidP="00D7337D">
            <w:pPr>
              <w:jc w:val="center"/>
              <w:cnfStyle w:val="000000000000" w:firstRow="0" w:lastRow="0" w:firstColumn="0" w:lastColumn="0" w:oddVBand="0" w:evenVBand="0" w:oddHBand="0" w:evenHBand="0" w:firstRowFirstColumn="0" w:firstRowLastColumn="0" w:lastRowFirstColumn="0" w:lastRowLastColumn="0"/>
            </w:pPr>
            <w:r>
              <w:t>0,00</w:t>
            </w:r>
          </w:p>
        </w:tc>
        <w:tc>
          <w:tcPr>
            <w:tcW w:w="851" w:type="dxa"/>
          </w:tcPr>
          <w:p w14:paraId="4B43DBE6" w14:textId="6BF72E7C" w:rsidR="00D7337D" w:rsidRPr="000D7EF8" w:rsidRDefault="005E7194" w:rsidP="00D7337D">
            <w:pPr>
              <w:jc w:val="center"/>
              <w:cnfStyle w:val="000000000000" w:firstRow="0" w:lastRow="0" w:firstColumn="0" w:lastColumn="0" w:oddVBand="0" w:evenVBand="0" w:oddHBand="0" w:evenHBand="0" w:firstRowFirstColumn="0" w:firstRowLastColumn="0" w:lastRowFirstColumn="0" w:lastRowLastColumn="0"/>
            </w:pPr>
            <w:r>
              <w:t>0,00</w:t>
            </w:r>
          </w:p>
        </w:tc>
      </w:tr>
      <w:tr w:rsidR="00D7337D" w:rsidRPr="000D7EF8" w14:paraId="0B7C844E" w14:textId="77777777" w:rsidTr="003C758A">
        <w:tc>
          <w:tcPr>
            <w:cnfStyle w:val="001000000000" w:firstRow="0" w:lastRow="0" w:firstColumn="1" w:lastColumn="0" w:oddVBand="0" w:evenVBand="0" w:oddHBand="0" w:evenHBand="0" w:firstRowFirstColumn="0" w:firstRowLastColumn="0" w:lastRowFirstColumn="0" w:lastRowLastColumn="0"/>
            <w:tcW w:w="2093" w:type="dxa"/>
          </w:tcPr>
          <w:p w14:paraId="17E38D62" w14:textId="77777777" w:rsidR="00D7337D" w:rsidRPr="000D7EF8" w:rsidRDefault="00D7337D" w:rsidP="00D7337D">
            <w:pPr>
              <w:rPr>
                <w:b w:val="0"/>
              </w:rPr>
            </w:pPr>
            <w:r w:rsidRPr="000D7EF8">
              <w:t>UKUPNI PRIHODI</w:t>
            </w:r>
          </w:p>
        </w:tc>
        <w:tc>
          <w:tcPr>
            <w:tcW w:w="1701" w:type="dxa"/>
          </w:tcPr>
          <w:p w14:paraId="0FB3A346" w14:textId="61676016" w:rsidR="00D7337D" w:rsidRPr="000D7EF8" w:rsidRDefault="00D7337D" w:rsidP="00D7337D">
            <w:pPr>
              <w:jc w:val="center"/>
              <w:cnfStyle w:val="000000000000" w:firstRow="0" w:lastRow="0" w:firstColumn="0" w:lastColumn="0" w:oddVBand="0" w:evenVBand="0" w:oddHBand="0" w:evenHBand="0" w:firstRowFirstColumn="0" w:firstRowLastColumn="0" w:lastRowFirstColumn="0" w:lastRowLastColumn="0"/>
              <w:rPr>
                <w:b/>
              </w:rPr>
            </w:pPr>
            <w:r w:rsidRPr="000D7EF8">
              <w:rPr>
                <w:b/>
              </w:rPr>
              <w:t>3.474.037,84</w:t>
            </w:r>
          </w:p>
        </w:tc>
        <w:tc>
          <w:tcPr>
            <w:tcW w:w="1843" w:type="dxa"/>
          </w:tcPr>
          <w:p w14:paraId="798B7085" w14:textId="7AA74F98" w:rsidR="00D7337D" w:rsidRPr="000D7EF8" w:rsidRDefault="005E7194" w:rsidP="00D7337D">
            <w:pPr>
              <w:jc w:val="center"/>
              <w:cnfStyle w:val="000000000000" w:firstRow="0" w:lastRow="0" w:firstColumn="0" w:lastColumn="0" w:oddVBand="0" w:evenVBand="0" w:oddHBand="0" w:evenHBand="0" w:firstRowFirstColumn="0" w:firstRowLastColumn="0" w:lastRowFirstColumn="0" w:lastRowLastColumn="0"/>
              <w:rPr>
                <w:b/>
              </w:rPr>
            </w:pPr>
            <w:r>
              <w:rPr>
                <w:b/>
              </w:rPr>
              <w:t>4.267.286,00</w:t>
            </w:r>
          </w:p>
        </w:tc>
        <w:tc>
          <w:tcPr>
            <w:tcW w:w="1701" w:type="dxa"/>
          </w:tcPr>
          <w:p w14:paraId="75689214" w14:textId="7A06B455" w:rsidR="00D7337D" w:rsidRPr="000D7EF8" w:rsidRDefault="005E7194" w:rsidP="00D7337D">
            <w:pPr>
              <w:jc w:val="center"/>
              <w:cnfStyle w:val="000000000000" w:firstRow="0" w:lastRow="0" w:firstColumn="0" w:lastColumn="0" w:oddVBand="0" w:evenVBand="0" w:oddHBand="0" w:evenHBand="0" w:firstRowFirstColumn="0" w:firstRowLastColumn="0" w:lastRowFirstColumn="0" w:lastRowLastColumn="0"/>
              <w:rPr>
                <w:b/>
              </w:rPr>
            </w:pPr>
            <w:r>
              <w:rPr>
                <w:b/>
              </w:rPr>
              <w:t>3.805.128,93</w:t>
            </w:r>
          </w:p>
        </w:tc>
        <w:tc>
          <w:tcPr>
            <w:tcW w:w="850" w:type="dxa"/>
          </w:tcPr>
          <w:p w14:paraId="47B8FB88" w14:textId="688C355C" w:rsidR="00D7337D" w:rsidRPr="000D7EF8" w:rsidRDefault="005E7194" w:rsidP="00D7337D">
            <w:pPr>
              <w:jc w:val="center"/>
              <w:cnfStyle w:val="000000000000" w:firstRow="0" w:lastRow="0" w:firstColumn="0" w:lastColumn="0" w:oddVBand="0" w:evenVBand="0" w:oddHBand="0" w:evenHBand="0" w:firstRowFirstColumn="0" w:firstRowLastColumn="0" w:lastRowFirstColumn="0" w:lastRowLastColumn="0"/>
              <w:rPr>
                <w:b/>
              </w:rPr>
            </w:pPr>
            <w:r>
              <w:rPr>
                <w:b/>
              </w:rPr>
              <w:t>109,53</w:t>
            </w:r>
          </w:p>
        </w:tc>
        <w:tc>
          <w:tcPr>
            <w:tcW w:w="851" w:type="dxa"/>
          </w:tcPr>
          <w:p w14:paraId="1E966A66" w14:textId="1863C2C0" w:rsidR="00D7337D" w:rsidRPr="000D7EF8" w:rsidRDefault="005E7194" w:rsidP="00D7337D">
            <w:pPr>
              <w:jc w:val="center"/>
              <w:cnfStyle w:val="000000000000" w:firstRow="0" w:lastRow="0" w:firstColumn="0" w:lastColumn="0" w:oddVBand="0" w:evenVBand="0" w:oddHBand="0" w:evenHBand="0" w:firstRowFirstColumn="0" w:firstRowLastColumn="0" w:lastRowFirstColumn="0" w:lastRowLastColumn="0"/>
              <w:rPr>
                <w:b/>
              </w:rPr>
            </w:pPr>
            <w:r>
              <w:rPr>
                <w:b/>
              </w:rPr>
              <w:t>89,17</w:t>
            </w:r>
          </w:p>
        </w:tc>
      </w:tr>
      <w:tr w:rsidR="00D7337D" w:rsidRPr="000D7EF8" w14:paraId="477F239B" w14:textId="77777777" w:rsidTr="003C758A">
        <w:tc>
          <w:tcPr>
            <w:cnfStyle w:val="001000000000" w:firstRow="0" w:lastRow="0" w:firstColumn="1" w:lastColumn="0" w:oddVBand="0" w:evenVBand="0" w:oddHBand="0" w:evenHBand="0" w:firstRowFirstColumn="0" w:firstRowLastColumn="0" w:lastRowFirstColumn="0" w:lastRowLastColumn="0"/>
            <w:tcW w:w="2093" w:type="dxa"/>
          </w:tcPr>
          <w:p w14:paraId="42EC4F1F" w14:textId="77777777" w:rsidR="00D7337D" w:rsidRPr="000D7EF8" w:rsidRDefault="00D7337D" w:rsidP="00D7337D">
            <w:r w:rsidRPr="000D7EF8">
              <w:t>Rashodi poslovanja</w:t>
            </w:r>
          </w:p>
        </w:tc>
        <w:tc>
          <w:tcPr>
            <w:tcW w:w="1701" w:type="dxa"/>
          </w:tcPr>
          <w:p w14:paraId="7EA4273C" w14:textId="454CE31D" w:rsidR="00D7337D" w:rsidRPr="000D7EF8" w:rsidRDefault="00D7337D" w:rsidP="00D7337D">
            <w:pPr>
              <w:jc w:val="center"/>
              <w:cnfStyle w:val="000000000000" w:firstRow="0" w:lastRow="0" w:firstColumn="0" w:lastColumn="0" w:oddVBand="0" w:evenVBand="0" w:oddHBand="0" w:evenHBand="0" w:firstRowFirstColumn="0" w:firstRowLastColumn="0" w:lastRowFirstColumn="0" w:lastRowLastColumn="0"/>
            </w:pPr>
            <w:r w:rsidRPr="000D7EF8">
              <w:t>3.081.155,68</w:t>
            </w:r>
          </w:p>
        </w:tc>
        <w:tc>
          <w:tcPr>
            <w:tcW w:w="1843" w:type="dxa"/>
          </w:tcPr>
          <w:p w14:paraId="7A8213DE" w14:textId="1B7AEAA6" w:rsidR="00D7337D" w:rsidRPr="000D7EF8" w:rsidRDefault="005E7194" w:rsidP="00D7337D">
            <w:pPr>
              <w:jc w:val="center"/>
              <w:cnfStyle w:val="000000000000" w:firstRow="0" w:lastRow="0" w:firstColumn="0" w:lastColumn="0" w:oddVBand="0" w:evenVBand="0" w:oddHBand="0" w:evenHBand="0" w:firstRowFirstColumn="0" w:firstRowLastColumn="0" w:lastRowFirstColumn="0" w:lastRowLastColumn="0"/>
            </w:pPr>
            <w:r>
              <w:t>3.867.874,00</w:t>
            </w:r>
          </w:p>
        </w:tc>
        <w:tc>
          <w:tcPr>
            <w:tcW w:w="1701" w:type="dxa"/>
          </w:tcPr>
          <w:p w14:paraId="6B411B37" w14:textId="28D913B5" w:rsidR="00D7337D" w:rsidRPr="000D7EF8" w:rsidRDefault="005E7194" w:rsidP="00D7337D">
            <w:pPr>
              <w:jc w:val="center"/>
              <w:cnfStyle w:val="000000000000" w:firstRow="0" w:lastRow="0" w:firstColumn="0" w:lastColumn="0" w:oddVBand="0" w:evenVBand="0" w:oddHBand="0" w:evenHBand="0" w:firstRowFirstColumn="0" w:firstRowLastColumn="0" w:lastRowFirstColumn="0" w:lastRowLastColumn="0"/>
            </w:pPr>
            <w:r>
              <w:t>3.654.010,37</w:t>
            </w:r>
          </w:p>
        </w:tc>
        <w:tc>
          <w:tcPr>
            <w:tcW w:w="850" w:type="dxa"/>
          </w:tcPr>
          <w:p w14:paraId="3BBDF8A7" w14:textId="2AF83F2A" w:rsidR="00D7337D" w:rsidRPr="000D7EF8" w:rsidRDefault="005E7194" w:rsidP="00D7337D">
            <w:pPr>
              <w:jc w:val="center"/>
              <w:cnfStyle w:val="000000000000" w:firstRow="0" w:lastRow="0" w:firstColumn="0" w:lastColumn="0" w:oddVBand="0" w:evenVBand="0" w:oddHBand="0" w:evenHBand="0" w:firstRowFirstColumn="0" w:firstRowLastColumn="0" w:lastRowFirstColumn="0" w:lastRowLastColumn="0"/>
            </w:pPr>
            <w:r>
              <w:t>118,59</w:t>
            </w:r>
          </w:p>
        </w:tc>
        <w:tc>
          <w:tcPr>
            <w:tcW w:w="851" w:type="dxa"/>
          </w:tcPr>
          <w:p w14:paraId="01F8F943" w14:textId="688B3709" w:rsidR="00D7337D" w:rsidRPr="000D7EF8" w:rsidRDefault="005E7194" w:rsidP="00D7337D">
            <w:pPr>
              <w:jc w:val="center"/>
              <w:cnfStyle w:val="000000000000" w:firstRow="0" w:lastRow="0" w:firstColumn="0" w:lastColumn="0" w:oddVBand="0" w:evenVBand="0" w:oddHBand="0" w:evenHBand="0" w:firstRowFirstColumn="0" w:firstRowLastColumn="0" w:lastRowFirstColumn="0" w:lastRowLastColumn="0"/>
            </w:pPr>
            <w:r>
              <w:t>94,47</w:t>
            </w:r>
          </w:p>
        </w:tc>
      </w:tr>
      <w:tr w:rsidR="00D7337D" w:rsidRPr="000D7EF8" w14:paraId="30AF1C03" w14:textId="77777777" w:rsidTr="003C758A">
        <w:tc>
          <w:tcPr>
            <w:cnfStyle w:val="001000000000" w:firstRow="0" w:lastRow="0" w:firstColumn="1" w:lastColumn="0" w:oddVBand="0" w:evenVBand="0" w:oddHBand="0" w:evenHBand="0" w:firstRowFirstColumn="0" w:firstRowLastColumn="0" w:lastRowFirstColumn="0" w:lastRowLastColumn="0"/>
            <w:tcW w:w="2093" w:type="dxa"/>
          </w:tcPr>
          <w:p w14:paraId="7385C7DA" w14:textId="77777777" w:rsidR="00D7337D" w:rsidRPr="000D7EF8" w:rsidRDefault="00D7337D" w:rsidP="00D7337D">
            <w:r w:rsidRPr="000D7EF8">
              <w:lastRenderedPageBreak/>
              <w:t xml:space="preserve">Rashodi za nabavu </w:t>
            </w:r>
            <w:proofErr w:type="spellStart"/>
            <w:r w:rsidRPr="000D7EF8">
              <w:t>nef</w:t>
            </w:r>
            <w:proofErr w:type="spellEnd"/>
            <w:r w:rsidRPr="000D7EF8">
              <w:t>. imovine</w:t>
            </w:r>
          </w:p>
        </w:tc>
        <w:tc>
          <w:tcPr>
            <w:tcW w:w="1701" w:type="dxa"/>
          </w:tcPr>
          <w:p w14:paraId="6E50DF2B" w14:textId="0998C415" w:rsidR="00D7337D" w:rsidRPr="000D7EF8" w:rsidRDefault="00D7337D" w:rsidP="00D7337D">
            <w:pPr>
              <w:jc w:val="center"/>
              <w:cnfStyle w:val="000000000000" w:firstRow="0" w:lastRow="0" w:firstColumn="0" w:lastColumn="0" w:oddVBand="0" w:evenVBand="0" w:oddHBand="0" w:evenHBand="0" w:firstRowFirstColumn="0" w:firstRowLastColumn="0" w:lastRowFirstColumn="0" w:lastRowLastColumn="0"/>
            </w:pPr>
            <w:r w:rsidRPr="000D7EF8">
              <w:t>440.426,55</w:t>
            </w:r>
          </w:p>
        </w:tc>
        <w:tc>
          <w:tcPr>
            <w:tcW w:w="1843" w:type="dxa"/>
          </w:tcPr>
          <w:p w14:paraId="2F8E60E5" w14:textId="10792B6F" w:rsidR="00D7337D" w:rsidRPr="000D7EF8" w:rsidRDefault="005E7194" w:rsidP="00D7337D">
            <w:pPr>
              <w:jc w:val="center"/>
              <w:cnfStyle w:val="000000000000" w:firstRow="0" w:lastRow="0" w:firstColumn="0" w:lastColumn="0" w:oddVBand="0" w:evenVBand="0" w:oddHBand="0" w:evenHBand="0" w:firstRowFirstColumn="0" w:firstRowLastColumn="0" w:lastRowFirstColumn="0" w:lastRowLastColumn="0"/>
            </w:pPr>
            <w:r>
              <w:t>354.994,00</w:t>
            </w:r>
          </w:p>
        </w:tc>
        <w:tc>
          <w:tcPr>
            <w:tcW w:w="1701" w:type="dxa"/>
          </w:tcPr>
          <w:p w14:paraId="0427F6CE" w14:textId="51AB7CD5" w:rsidR="00D7337D" w:rsidRPr="000D7EF8" w:rsidRDefault="005E7194" w:rsidP="00D7337D">
            <w:pPr>
              <w:jc w:val="center"/>
              <w:cnfStyle w:val="000000000000" w:firstRow="0" w:lastRow="0" w:firstColumn="0" w:lastColumn="0" w:oddVBand="0" w:evenVBand="0" w:oddHBand="0" w:evenHBand="0" w:firstRowFirstColumn="0" w:firstRowLastColumn="0" w:lastRowFirstColumn="0" w:lastRowLastColumn="0"/>
            </w:pPr>
            <w:r>
              <w:t>351.759,50</w:t>
            </w:r>
          </w:p>
        </w:tc>
        <w:tc>
          <w:tcPr>
            <w:tcW w:w="850" w:type="dxa"/>
          </w:tcPr>
          <w:p w14:paraId="0C33E680" w14:textId="6BCF3A31" w:rsidR="00D7337D" w:rsidRPr="000D7EF8" w:rsidRDefault="005E7194" w:rsidP="00D7337D">
            <w:pPr>
              <w:jc w:val="center"/>
              <w:cnfStyle w:val="000000000000" w:firstRow="0" w:lastRow="0" w:firstColumn="0" w:lastColumn="0" w:oddVBand="0" w:evenVBand="0" w:oddHBand="0" w:evenHBand="0" w:firstRowFirstColumn="0" w:firstRowLastColumn="0" w:lastRowFirstColumn="0" w:lastRowLastColumn="0"/>
            </w:pPr>
            <w:r>
              <w:t>79,87</w:t>
            </w:r>
          </w:p>
        </w:tc>
        <w:tc>
          <w:tcPr>
            <w:tcW w:w="851" w:type="dxa"/>
          </w:tcPr>
          <w:p w14:paraId="3E1E6FAD" w14:textId="20C33A4C" w:rsidR="00D7337D" w:rsidRPr="000D7EF8" w:rsidRDefault="005E7194" w:rsidP="00D7337D">
            <w:pPr>
              <w:jc w:val="center"/>
              <w:cnfStyle w:val="000000000000" w:firstRow="0" w:lastRow="0" w:firstColumn="0" w:lastColumn="0" w:oddVBand="0" w:evenVBand="0" w:oddHBand="0" w:evenHBand="0" w:firstRowFirstColumn="0" w:firstRowLastColumn="0" w:lastRowFirstColumn="0" w:lastRowLastColumn="0"/>
            </w:pPr>
            <w:r>
              <w:t>99,09</w:t>
            </w:r>
          </w:p>
        </w:tc>
      </w:tr>
      <w:tr w:rsidR="00D7337D" w:rsidRPr="000D7EF8" w14:paraId="00208977" w14:textId="77777777" w:rsidTr="003C758A">
        <w:tc>
          <w:tcPr>
            <w:cnfStyle w:val="001000000000" w:firstRow="0" w:lastRow="0" w:firstColumn="1" w:lastColumn="0" w:oddVBand="0" w:evenVBand="0" w:oddHBand="0" w:evenHBand="0" w:firstRowFirstColumn="0" w:firstRowLastColumn="0" w:lastRowFirstColumn="0" w:lastRowLastColumn="0"/>
            <w:tcW w:w="2093" w:type="dxa"/>
          </w:tcPr>
          <w:p w14:paraId="48D2629A" w14:textId="77777777" w:rsidR="00D7337D" w:rsidRPr="000D7EF8" w:rsidRDefault="00D7337D" w:rsidP="00D7337D">
            <w:pPr>
              <w:rPr>
                <w:b w:val="0"/>
              </w:rPr>
            </w:pPr>
            <w:r w:rsidRPr="000D7EF8">
              <w:t>UKUPNI RASHODI</w:t>
            </w:r>
          </w:p>
        </w:tc>
        <w:tc>
          <w:tcPr>
            <w:tcW w:w="1701" w:type="dxa"/>
          </w:tcPr>
          <w:p w14:paraId="4A1D7AAC" w14:textId="58948C22" w:rsidR="00D7337D" w:rsidRPr="000D7EF8" w:rsidRDefault="00D7337D" w:rsidP="00D7337D">
            <w:pPr>
              <w:jc w:val="center"/>
              <w:cnfStyle w:val="000000000000" w:firstRow="0" w:lastRow="0" w:firstColumn="0" w:lastColumn="0" w:oddVBand="0" w:evenVBand="0" w:oddHBand="0" w:evenHBand="0" w:firstRowFirstColumn="0" w:firstRowLastColumn="0" w:lastRowFirstColumn="0" w:lastRowLastColumn="0"/>
              <w:rPr>
                <w:b/>
              </w:rPr>
            </w:pPr>
            <w:r w:rsidRPr="000D7EF8">
              <w:rPr>
                <w:b/>
              </w:rPr>
              <w:t>3.521.582,23</w:t>
            </w:r>
          </w:p>
        </w:tc>
        <w:tc>
          <w:tcPr>
            <w:tcW w:w="1843" w:type="dxa"/>
          </w:tcPr>
          <w:p w14:paraId="67F7F252" w14:textId="1B237278" w:rsidR="00D7337D" w:rsidRPr="000D7EF8" w:rsidRDefault="005E7194" w:rsidP="00D7337D">
            <w:pPr>
              <w:jc w:val="center"/>
              <w:cnfStyle w:val="000000000000" w:firstRow="0" w:lastRow="0" w:firstColumn="0" w:lastColumn="0" w:oddVBand="0" w:evenVBand="0" w:oddHBand="0" w:evenHBand="0" w:firstRowFirstColumn="0" w:firstRowLastColumn="0" w:lastRowFirstColumn="0" w:lastRowLastColumn="0"/>
              <w:rPr>
                <w:b/>
              </w:rPr>
            </w:pPr>
            <w:r>
              <w:rPr>
                <w:b/>
              </w:rPr>
              <w:t>4.222.868,00</w:t>
            </w:r>
          </w:p>
        </w:tc>
        <w:tc>
          <w:tcPr>
            <w:tcW w:w="1701" w:type="dxa"/>
          </w:tcPr>
          <w:p w14:paraId="2E182BD3" w14:textId="1EE1DA49" w:rsidR="00D7337D" w:rsidRPr="000D7EF8" w:rsidRDefault="005E7194" w:rsidP="00D7337D">
            <w:pPr>
              <w:jc w:val="center"/>
              <w:cnfStyle w:val="000000000000" w:firstRow="0" w:lastRow="0" w:firstColumn="0" w:lastColumn="0" w:oddVBand="0" w:evenVBand="0" w:oddHBand="0" w:evenHBand="0" w:firstRowFirstColumn="0" w:firstRowLastColumn="0" w:lastRowFirstColumn="0" w:lastRowLastColumn="0"/>
              <w:rPr>
                <w:b/>
              </w:rPr>
            </w:pPr>
            <w:r>
              <w:rPr>
                <w:b/>
              </w:rPr>
              <w:t>4.005.769,87</w:t>
            </w:r>
          </w:p>
        </w:tc>
        <w:tc>
          <w:tcPr>
            <w:tcW w:w="850" w:type="dxa"/>
          </w:tcPr>
          <w:p w14:paraId="7056170A" w14:textId="01E05BEB" w:rsidR="00D7337D" w:rsidRPr="000D7EF8" w:rsidRDefault="005E7194" w:rsidP="00D7337D">
            <w:pPr>
              <w:jc w:val="center"/>
              <w:cnfStyle w:val="000000000000" w:firstRow="0" w:lastRow="0" w:firstColumn="0" w:lastColumn="0" w:oddVBand="0" w:evenVBand="0" w:oddHBand="0" w:evenHBand="0" w:firstRowFirstColumn="0" w:firstRowLastColumn="0" w:lastRowFirstColumn="0" w:lastRowLastColumn="0"/>
              <w:rPr>
                <w:b/>
              </w:rPr>
            </w:pPr>
            <w:r>
              <w:rPr>
                <w:b/>
              </w:rPr>
              <w:t>113,75</w:t>
            </w:r>
          </w:p>
        </w:tc>
        <w:tc>
          <w:tcPr>
            <w:tcW w:w="851" w:type="dxa"/>
          </w:tcPr>
          <w:p w14:paraId="31BECF39" w14:textId="2A812606" w:rsidR="00D7337D" w:rsidRPr="000D7EF8" w:rsidRDefault="005E7194" w:rsidP="00D7337D">
            <w:pPr>
              <w:jc w:val="center"/>
              <w:cnfStyle w:val="000000000000" w:firstRow="0" w:lastRow="0" w:firstColumn="0" w:lastColumn="0" w:oddVBand="0" w:evenVBand="0" w:oddHBand="0" w:evenHBand="0" w:firstRowFirstColumn="0" w:firstRowLastColumn="0" w:lastRowFirstColumn="0" w:lastRowLastColumn="0"/>
              <w:rPr>
                <w:b/>
              </w:rPr>
            </w:pPr>
            <w:r>
              <w:rPr>
                <w:b/>
              </w:rPr>
              <w:t>94,86</w:t>
            </w:r>
          </w:p>
        </w:tc>
      </w:tr>
      <w:tr w:rsidR="00D7337D" w:rsidRPr="000D7EF8" w14:paraId="6FF7C419" w14:textId="77777777" w:rsidTr="003C758A">
        <w:trPr>
          <w:gridAfter w:val="2"/>
          <w:wAfter w:w="1701" w:type="dxa"/>
        </w:trPr>
        <w:tc>
          <w:tcPr>
            <w:cnfStyle w:val="001000000000" w:firstRow="0" w:lastRow="0" w:firstColumn="1" w:lastColumn="0" w:oddVBand="0" w:evenVBand="0" w:oddHBand="0" w:evenHBand="0" w:firstRowFirstColumn="0" w:firstRowLastColumn="0" w:lastRowFirstColumn="0" w:lastRowLastColumn="0"/>
            <w:tcW w:w="2093" w:type="dxa"/>
          </w:tcPr>
          <w:p w14:paraId="7B463FD7" w14:textId="77777777" w:rsidR="00D7337D" w:rsidRPr="000D7EF8" w:rsidRDefault="00D7337D" w:rsidP="00D7337D">
            <w:pPr>
              <w:rPr>
                <w:color w:val="5B9BD5" w:themeColor="accent1"/>
              </w:rPr>
            </w:pPr>
            <w:r w:rsidRPr="000D7EF8">
              <w:t>RAZLIKA VIŠAK/MANJAK</w:t>
            </w:r>
          </w:p>
        </w:tc>
        <w:tc>
          <w:tcPr>
            <w:tcW w:w="1701" w:type="dxa"/>
          </w:tcPr>
          <w:p w14:paraId="510C225A" w14:textId="48C7A559" w:rsidR="00D7337D" w:rsidRPr="000D7EF8" w:rsidRDefault="00D7337D" w:rsidP="00D7337D">
            <w:pPr>
              <w:jc w:val="center"/>
              <w:cnfStyle w:val="000000000000" w:firstRow="0" w:lastRow="0" w:firstColumn="0" w:lastColumn="0" w:oddVBand="0" w:evenVBand="0" w:oddHBand="0" w:evenHBand="0" w:firstRowFirstColumn="0" w:firstRowLastColumn="0" w:lastRowFirstColumn="0" w:lastRowLastColumn="0"/>
            </w:pPr>
            <w:r w:rsidRPr="000D7EF8">
              <w:t>-47.544,39</w:t>
            </w:r>
          </w:p>
        </w:tc>
        <w:tc>
          <w:tcPr>
            <w:tcW w:w="1843" w:type="dxa"/>
          </w:tcPr>
          <w:p w14:paraId="598EB9AD" w14:textId="2570DEB9" w:rsidR="00D7337D" w:rsidRPr="000D7EF8" w:rsidRDefault="005E7194" w:rsidP="00D7337D">
            <w:pPr>
              <w:jc w:val="center"/>
              <w:cnfStyle w:val="000000000000" w:firstRow="0" w:lastRow="0" w:firstColumn="0" w:lastColumn="0" w:oddVBand="0" w:evenVBand="0" w:oddHBand="0" w:evenHBand="0" w:firstRowFirstColumn="0" w:firstRowLastColumn="0" w:lastRowFirstColumn="0" w:lastRowLastColumn="0"/>
            </w:pPr>
            <w:r>
              <w:t>44.418,00</w:t>
            </w:r>
          </w:p>
        </w:tc>
        <w:tc>
          <w:tcPr>
            <w:tcW w:w="1701" w:type="dxa"/>
          </w:tcPr>
          <w:p w14:paraId="5375F9AA" w14:textId="192542F0" w:rsidR="00D7337D" w:rsidRPr="000D7EF8" w:rsidRDefault="005E7194" w:rsidP="00D7337D">
            <w:pPr>
              <w:jc w:val="center"/>
              <w:cnfStyle w:val="000000000000" w:firstRow="0" w:lastRow="0" w:firstColumn="0" w:lastColumn="0" w:oddVBand="0" w:evenVBand="0" w:oddHBand="0" w:evenHBand="0" w:firstRowFirstColumn="0" w:firstRowLastColumn="0" w:lastRowFirstColumn="0" w:lastRowLastColumn="0"/>
            </w:pPr>
            <w:r>
              <w:t>-200.640,94</w:t>
            </w:r>
          </w:p>
        </w:tc>
      </w:tr>
    </w:tbl>
    <w:p w14:paraId="0F2AEF04" w14:textId="77777777" w:rsidR="00355D45" w:rsidRPr="000D7EF8" w:rsidRDefault="00355D45" w:rsidP="00355D45">
      <w:pPr>
        <w:jc w:val="both"/>
        <w:rPr>
          <w:bCs/>
          <w:color w:val="000000"/>
        </w:rPr>
      </w:pPr>
    </w:p>
    <w:p w14:paraId="7D2030B6" w14:textId="6361D373" w:rsidR="00355D45" w:rsidRPr="000D7EF8" w:rsidRDefault="00B324C6" w:rsidP="00355D45">
      <w:pPr>
        <w:jc w:val="both"/>
        <w:rPr>
          <w:bCs/>
          <w:color w:val="000000"/>
        </w:rPr>
      </w:pPr>
      <w:r w:rsidRPr="000D7EF8">
        <w:rPr>
          <w:bCs/>
          <w:color w:val="000000"/>
        </w:rPr>
        <w:t>Ukupni prihodi u iznosu od 3</w:t>
      </w:r>
      <w:r w:rsidR="005E7194">
        <w:rPr>
          <w:bCs/>
          <w:color w:val="000000"/>
        </w:rPr>
        <w:t>.805.128,93</w:t>
      </w:r>
      <w:r w:rsidRPr="000D7EF8">
        <w:rPr>
          <w:bCs/>
          <w:color w:val="000000"/>
        </w:rPr>
        <w:t xml:space="preserve"> </w:t>
      </w:r>
      <w:r w:rsidR="00B22425" w:rsidRPr="000D7EF8">
        <w:rPr>
          <w:bCs/>
          <w:color w:val="000000"/>
        </w:rPr>
        <w:t xml:space="preserve">eura pokazuje povećanje od </w:t>
      </w:r>
      <w:r w:rsidR="005E7194">
        <w:rPr>
          <w:bCs/>
          <w:color w:val="000000"/>
        </w:rPr>
        <w:t xml:space="preserve">9,53 </w:t>
      </w:r>
      <w:r w:rsidR="00B22425" w:rsidRPr="000D7EF8">
        <w:rPr>
          <w:bCs/>
          <w:color w:val="000000"/>
        </w:rPr>
        <w:t xml:space="preserve">% u usporedbi sa istima razdobljem prošle godine, a ukupni rashodi pokazuju povećanje za </w:t>
      </w:r>
      <w:r w:rsidR="005E7194">
        <w:rPr>
          <w:bCs/>
          <w:color w:val="000000"/>
        </w:rPr>
        <w:t xml:space="preserve"> 13,75</w:t>
      </w:r>
      <w:r w:rsidRPr="000D7EF8">
        <w:rPr>
          <w:bCs/>
          <w:color w:val="000000"/>
        </w:rPr>
        <w:t xml:space="preserve"> </w:t>
      </w:r>
      <w:r w:rsidR="00B22425" w:rsidRPr="000D7EF8">
        <w:rPr>
          <w:bCs/>
          <w:color w:val="000000"/>
        </w:rPr>
        <w:t xml:space="preserve"> % u usporedbi sa istim razdobljem prošle godine.  </w:t>
      </w:r>
    </w:p>
    <w:p w14:paraId="56F9A22A" w14:textId="77777777" w:rsidR="00A61253" w:rsidRPr="000D7EF8" w:rsidRDefault="00A61253" w:rsidP="00355D45">
      <w:pPr>
        <w:jc w:val="both"/>
        <w:rPr>
          <w:bCs/>
          <w:color w:val="000000"/>
        </w:rPr>
      </w:pPr>
    </w:p>
    <w:p w14:paraId="41CEFC66" w14:textId="77777777" w:rsidR="00B22425" w:rsidRPr="000D7EF8" w:rsidRDefault="00C23DA8" w:rsidP="001C28BE">
      <w:pPr>
        <w:pStyle w:val="Odlomakpopisa"/>
        <w:numPr>
          <w:ilvl w:val="1"/>
          <w:numId w:val="1"/>
        </w:numPr>
        <w:rPr>
          <w:rFonts w:ascii="Calibri" w:hAnsi="Calibri" w:cs="Calibri"/>
          <w:b/>
        </w:rPr>
      </w:pPr>
      <w:r w:rsidRPr="000D7EF8">
        <w:rPr>
          <w:rFonts w:ascii="Calibri" w:hAnsi="Calibri" w:cs="Calibri"/>
          <w:b/>
        </w:rPr>
        <w:t xml:space="preserve">PRIHODI </w:t>
      </w:r>
    </w:p>
    <w:p w14:paraId="3CB5B869" w14:textId="77777777" w:rsidR="00B22425" w:rsidRPr="000D7EF8" w:rsidRDefault="00B22425" w:rsidP="00B22425">
      <w:pPr>
        <w:jc w:val="both"/>
      </w:pPr>
    </w:p>
    <w:tbl>
      <w:tblPr>
        <w:tblStyle w:val="Srednjareetka-Isticanje6"/>
        <w:tblW w:w="0" w:type="auto"/>
        <w:tblInd w:w="299" w:type="dxa"/>
        <w:tblLook w:val="04A0" w:firstRow="1" w:lastRow="0" w:firstColumn="1" w:lastColumn="0" w:noHBand="0" w:noVBand="1"/>
      </w:tblPr>
      <w:tblGrid>
        <w:gridCol w:w="4900"/>
        <w:gridCol w:w="3580"/>
        <w:gridCol w:w="273"/>
      </w:tblGrid>
      <w:tr w:rsidR="00B22425" w:rsidRPr="000D7EF8" w14:paraId="5AF11284" w14:textId="77777777" w:rsidTr="00C23D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22706871" w14:textId="77777777" w:rsidR="00B22425" w:rsidRPr="000D7EF8" w:rsidRDefault="00B22425" w:rsidP="003C758A">
            <w:pPr>
              <w:jc w:val="both"/>
              <w:rPr>
                <w:b w:val="0"/>
              </w:rPr>
            </w:pPr>
            <w:r w:rsidRPr="000D7EF8">
              <w:t>Izvor financiranja</w:t>
            </w:r>
          </w:p>
        </w:tc>
        <w:tc>
          <w:tcPr>
            <w:tcW w:w="3580" w:type="dxa"/>
          </w:tcPr>
          <w:p w14:paraId="4D6377CA" w14:textId="77170A64" w:rsidR="00B22425" w:rsidRPr="000D7EF8" w:rsidRDefault="004A516D" w:rsidP="004A516D">
            <w:pPr>
              <w:jc w:val="center"/>
              <w:cnfStyle w:val="100000000000" w:firstRow="1" w:lastRow="0" w:firstColumn="0" w:lastColumn="0" w:oddVBand="0" w:evenVBand="0" w:oddHBand="0" w:evenHBand="0" w:firstRowFirstColumn="0" w:firstRowLastColumn="0" w:lastRowFirstColumn="0" w:lastRowLastColumn="0"/>
              <w:rPr>
                <w:b w:val="0"/>
              </w:rPr>
            </w:pPr>
            <w:r w:rsidRPr="000D7EF8">
              <w:t xml:space="preserve">Izvršenje </w:t>
            </w:r>
            <w:r w:rsidR="00B22425" w:rsidRPr="000D7EF8">
              <w:t xml:space="preserve"> </w:t>
            </w:r>
            <w:r w:rsidR="00D7337D">
              <w:t>31.12.2025</w:t>
            </w:r>
            <w:r w:rsidR="00B324C6" w:rsidRPr="000D7EF8">
              <w:t>.</w:t>
            </w:r>
          </w:p>
        </w:tc>
        <w:tc>
          <w:tcPr>
            <w:tcW w:w="273" w:type="dxa"/>
          </w:tcPr>
          <w:p w14:paraId="7BF757D2" w14:textId="77777777" w:rsidR="00B22425" w:rsidRPr="000D7EF8" w:rsidRDefault="00B22425" w:rsidP="003C758A">
            <w:pPr>
              <w:jc w:val="center"/>
              <w:cnfStyle w:val="100000000000" w:firstRow="1" w:lastRow="0" w:firstColumn="0" w:lastColumn="0" w:oddVBand="0" w:evenVBand="0" w:oddHBand="0" w:evenHBand="0" w:firstRowFirstColumn="0" w:firstRowLastColumn="0" w:lastRowFirstColumn="0" w:lastRowLastColumn="0"/>
              <w:rPr>
                <w:b w:val="0"/>
              </w:rPr>
            </w:pPr>
          </w:p>
        </w:tc>
      </w:tr>
      <w:tr w:rsidR="00B22425" w:rsidRPr="000D7EF8" w14:paraId="0D305AEB" w14:textId="77777777" w:rsidTr="00C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6D603C46" w14:textId="77777777" w:rsidR="00B22425" w:rsidRPr="000D7EF8" w:rsidRDefault="00B22425" w:rsidP="00B324C6">
            <w:pPr>
              <w:jc w:val="both"/>
            </w:pPr>
            <w:r w:rsidRPr="000D7EF8">
              <w:t xml:space="preserve">Opći prihodi </w:t>
            </w:r>
          </w:p>
        </w:tc>
        <w:tc>
          <w:tcPr>
            <w:tcW w:w="3580" w:type="dxa"/>
          </w:tcPr>
          <w:p w14:paraId="1FF53FF8" w14:textId="2D89FBB9" w:rsidR="00B22425" w:rsidRPr="000D7EF8" w:rsidRDefault="005E7194" w:rsidP="003C758A">
            <w:pPr>
              <w:jc w:val="center"/>
              <w:cnfStyle w:val="000000100000" w:firstRow="0" w:lastRow="0" w:firstColumn="0" w:lastColumn="0" w:oddVBand="0" w:evenVBand="0" w:oddHBand="1" w:evenHBand="0" w:firstRowFirstColumn="0" w:firstRowLastColumn="0" w:lastRowFirstColumn="0" w:lastRowLastColumn="0"/>
            </w:pPr>
            <w:r>
              <w:t>469.391,87</w:t>
            </w:r>
          </w:p>
        </w:tc>
        <w:tc>
          <w:tcPr>
            <w:tcW w:w="273" w:type="dxa"/>
          </w:tcPr>
          <w:p w14:paraId="1EA3CE5C" w14:textId="77777777" w:rsidR="00B22425" w:rsidRPr="000D7EF8" w:rsidRDefault="00B22425" w:rsidP="003C758A">
            <w:pPr>
              <w:jc w:val="center"/>
              <w:cnfStyle w:val="000000100000" w:firstRow="0" w:lastRow="0" w:firstColumn="0" w:lastColumn="0" w:oddVBand="0" w:evenVBand="0" w:oddHBand="1" w:evenHBand="0" w:firstRowFirstColumn="0" w:firstRowLastColumn="0" w:lastRowFirstColumn="0" w:lastRowLastColumn="0"/>
            </w:pPr>
          </w:p>
        </w:tc>
      </w:tr>
      <w:tr w:rsidR="00B22425" w:rsidRPr="000D7EF8" w14:paraId="7B1C8AF3" w14:textId="77777777" w:rsidTr="00C23D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131CA564" w14:textId="77777777" w:rsidR="00B22425" w:rsidRPr="000D7EF8" w:rsidRDefault="00B22425" w:rsidP="003C758A">
            <w:pPr>
              <w:jc w:val="both"/>
            </w:pPr>
            <w:r w:rsidRPr="000D7EF8">
              <w:t xml:space="preserve">Prihodi za posebne namjene </w:t>
            </w:r>
            <w:proofErr w:type="spellStart"/>
            <w:r w:rsidRPr="000D7EF8">
              <w:t>pror</w:t>
            </w:r>
            <w:proofErr w:type="spellEnd"/>
            <w:r w:rsidRPr="000D7EF8">
              <w:t>. korisnika</w:t>
            </w:r>
          </w:p>
        </w:tc>
        <w:tc>
          <w:tcPr>
            <w:tcW w:w="3580" w:type="dxa"/>
          </w:tcPr>
          <w:p w14:paraId="4D01B3C3" w14:textId="2A17D8FC" w:rsidR="00B22425" w:rsidRPr="000D7EF8" w:rsidRDefault="005E7194" w:rsidP="003C758A">
            <w:pPr>
              <w:jc w:val="center"/>
              <w:cnfStyle w:val="000000010000" w:firstRow="0" w:lastRow="0" w:firstColumn="0" w:lastColumn="0" w:oddVBand="0" w:evenVBand="0" w:oddHBand="0" w:evenHBand="1" w:firstRowFirstColumn="0" w:firstRowLastColumn="0" w:lastRowFirstColumn="0" w:lastRowLastColumn="0"/>
            </w:pPr>
            <w:r>
              <w:t>117.188,45</w:t>
            </w:r>
          </w:p>
        </w:tc>
        <w:tc>
          <w:tcPr>
            <w:tcW w:w="273" w:type="dxa"/>
          </w:tcPr>
          <w:p w14:paraId="555A0FCA" w14:textId="77777777" w:rsidR="00B22425" w:rsidRPr="000D7EF8" w:rsidRDefault="00B22425" w:rsidP="003C758A">
            <w:pPr>
              <w:jc w:val="center"/>
              <w:cnfStyle w:val="000000010000" w:firstRow="0" w:lastRow="0" w:firstColumn="0" w:lastColumn="0" w:oddVBand="0" w:evenVBand="0" w:oddHBand="0" w:evenHBand="1" w:firstRowFirstColumn="0" w:firstRowLastColumn="0" w:lastRowFirstColumn="0" w:lastRowLastColumn="0"/>
            </w:pPr>
          </w:p>
        </w:tc>
      </w:tr>
      <w:tr w:rsidR="00B324C6" w:rsidRPr="000D7EF8" w14:paraId="48716D55" w14:textId="77777777" w:rsidTr="00C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110B92ED" w14:textId="77777777" w:rsidR="00B324C6" w:rsidRPr="000D7EF8" w:rsidRDefault="00B324C6" w:rsidP="003C758A">
            <w:pPr>
              <w:jc w:val="both"/>
            </w:pPr>
            <w:r w:rsidRPr="000D7EF8">
              <w:t xml:space="preserve">Pomoći za </w:t>
            </w:r>
            <w:proofErr w:type="spellStart"/>
            <w:r w:rsidRPr="000D7EF8">
              <w:t>min.standard</w:t>
            </w:r>
            <w:proofErr w:type="spellEnd"/>
            <w:r w:rsidRPr="000D7EF8">
              <w:t xml:space="preserve"> </w:t>
            </w:r>
            <w:proofErr w:type="spellStart"/>
            <w:r w:rsidRPr="000D7EF8">
              <w:t>dec.funkcija</w:t>
            </w:r>
            <w:proofErr w:type="spellEnd"/>
          </w:p>
        </w:tc>
        <w:tc>
          <w:tcPr>
            <w:tcW w:w="3580" w:type="dxa"/>
          </w:tcPr>
          <w:p w14:paraId="04105150" w14:textId="17D24BB3" w:rsidR="00B324C6" w:rsidRPr="000D7EF8" w:rsidRDefault="005E7194" w:rsidP="003C758A">
            <w:pPr>
              <w:jc w:val="center"/>
              <w:cnfStyle w:val="000000100000" w:firstRow="0" w:lastRow="0" w:firstColumn="0" w:lastColumn="0" w:oddVBand="0" w:evenVBand="0" w:oddHBand="1" w:evenHBand="0" w:firstRowFirstColumn="0" w:firstRowLastColumn="0" w:lastRowFirstColumn="0" w:lastRowLastColumn="0"/>
            </w:pPr>
            <w:r>
              <w:t>169.065,00</w:t>
            </w:r>
          </w:p>
        </w:tc>
        <w:tc>
          <w:tcPr>
            <w:tcW w:w="273" w:type="dxa"/>
          </w:tcPr>
          <w:p w14:paraId="010C1AEB" w14:textId="77777777" w:rsidR="00B324C6" w:rsidRPr="000D7EF8" w:rsidRDefault="00B324C6" w:rsidP="003C758A">
            <w:pPr>
              <w:jc w:val="center"/>
              <w:cnfStyle w:val="000000100000" w:firstRow="0" w:lastRow="0" w:firstColumn="0" w:lastColumn="0" w:oddVBand="0" w:evenVBand="0" w:oddHBand="1" w:evenHBand="0" w:firstRowFirstColumn="0" w:firstRowLastColumn="0" w:lastRowFirstColumn="0" w:lastRowLastColumn="0"/>
            </w:pPr>
          </w:p>
        </w:tc>
      </w:tr>
      <w:tr w:rsidR="00B22425" w:rsidRPr="000D7EF8" w14:paraId="5B2AC94F" w14:textId="77777777" w:rsidTr="00C23D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427C260E" w14:textId="77777777" w:rsidR="00B22425" w:rsidRPr="000D7EF8" w:rsidRDefault="00B324C6" w:rsidP="003C758A">
            <w:pPr>
              <w:jc w:val="both"/>
            </w:pPr>
            <w:r w:rsidRPr="000D7EF8">
              <w:t>Pomoći iz državnog proračuna za korisnike</w:t>
            </w:r>
          </w:p>
        </w:tc>
        <w:tc>
          <w:tcPr>
            <w:tcW w:w="3580" w:type="dxa"/>
          </w:tcPr>
          <w:p w14:paraId="2FCCB3AA" w14:textId="527B531D" w:rsidR="00B22425" w:rsidRPr="000D7EF8" w:rsidRDefault="005E7194" w:rsidP="003C758A">
            <w:pPr>
              <w:jc w:val="center"/>
              <w:cnfStyle w:val="000000010000" w:firstRow="0" w:lastRow="0" w:firstColumn="0" w:lastColumn="0" w:oddVBand="0" w:evenVBand="0" w:oddHBand="0" w:evenHBand="1" w:firstRowFirstColumn="0" w:firstRowLastColumn="0" w:lastRowFirstColumn="0" w:lastRowLastColumn="0"/>
            </w:pPr>
            <w:r>
              <w:t>2.790.302,80</w:t>
            </w:r>
          </w:p>
        </w:tc>
        <w:tc>
          <w:tcPr>
            <w:tcW w:w="273" w:type="dxa"/>
          </w:tcPr>
          <w:p w14:paraId="5B154CA9" w14:textId="77777777" w:rsidR="00B22425" w:rsidRPr="000D7EF8" w:rsidRDefault="00B22425" w:rsidP="003C758A">
            <w:pPr>
              <w:jc w:val="center"/>
              <w:cnfStyle w:val="000000010000" w:firstRow="0" w:lastRow="0" w:firstColumn="0" w:lastColumn="0" w:oddVBand="0" w:evenVBand="0" w:oddHBand="0" w:evenHBand="1" w:firstRowFirstColumn="0" w:firstRowLastColumn="0" w:lastRowFirstColumn="0" w:lastRowLastColumn="0"/>
            </w:pPr>
          </w:p>
        </w:tc>
      </w:tr>
      <w:tr w:rsidR="00B22425" w:rsidRPr="000D7EF8" w14:paraId="315A940D" w14:textId="77777777" w:rsidTr="00C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1379B458" w14:textId="77777777" w:rsidR="00B22425" w:rsidRPr="000D7EF8" w:rsidRDefault="00B324C6" w:rsidP="003C758A">
            <w:pPr>
              <w:jc w:val="both"/>
            </w:pPr>
            <w:r w:rsidRPr="000D7EF8">
              <w:t xml:space="preserve">Pomoći iz </w:t>
            </w:r>
            <w:proofErr w:type="spellStart"/>
            <w:r w:rsidRPr="000D7EF8">
              <w:t>žup.proračuna</w:t>
            </w:r>
            <w:proofErr w:type="spellEnd"/>
          </w:p>
        </w:tc>
        <w:tc>
          <w:tcPr>
            <w:tcW w:w="3580" w:type="dxa"/>
          </w:tcPr>
          <w:p w14:paraId="3F0842E0" w14:textId="2F15EE14" w:rsidR="00B22425" w:rsidRPr="000D7EF8" w:rsidRDefault="005E7194" w:rsidP="003C758A">
            <w:pPr>
              <w:jc w:val="center"/>
              <w:cnfStyle w:val="000000100000" w:firstRow="0" w:lastRow="0" w:firstColumn="0" w:lastColumn="0" w:oddVBand="0" w:evenVBand="0" w:oddHBand="1" w:evenHBand="0" w:firstRowFirstColumn="0" w:firstRowLastColumn="0" w:lastRowFirstColumn="0" w:lastRowLastColumn="0"/>
            </w:pPr>
            <w:r>
              <w:t>1.623,33</w:t>
            </w:r>
          </w:p>
        </w:tc>
        <w:tc>
          <w:tcPr>
            <w:tcW w:w="273" w:type="dxa"/>
          </w:tcPr>
          <w:p w14:paraId="3AFA59FA" w14:textId="77777777" w:rsidR="00B22425" w:rsidRPr="000D7EF8" w:rsidRDefault="00B22425" w:rsidP="003C758A">
            <w:pPr>
              <w:jc w:val="center"/>
              <w:cnfStyle w:val="000000100000" w:firstRow="0" w:lastRow="0" w:firstColumn="0" w:lastColumn="0" w:oddVBand="0" w:evenVBand="0" w:oddHBand="1" w:evenHBand="0" w:firstRowFirstColumn="0" w:firstRowLastColumn="0" w:lastRowFirstColumn="0" w:lastRowLastColumn="0"/>
            </w:pPr>
          </w:p>
        </w:tc>
      </w:tr>
      <w:tr w:rsidR="00B22425" w:rsidRPr="000D7EF8" w14:paraId="2FFC98B3" w14:textId="77777777" w:rsidTr="00C23D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7AEE9474" w14:textId="77777777" w:rsidR="00B22425" w:rsidRPr="000D7EF8" w:rsidRDefault="00B324C6" w:rsidP="003C758A">
            <w:pPr>
              <w:jc w:val="both"/>
            </w:pPr>
            <w:r w:rsidRPr="000D7EF8">
              <w:t>Donacije za proračunske korisnike</w:t>
            </w:r>
          </w:p>
        </w:tc>
        <w:tc>
          <w:tcPr>
            <w:tcW w:w="3580" w:type="dxa"/>
          </w:tcPr>
          <w:p w14:paraId="2DC22F43" w14:textId="1830AA49" w:rsidR="00B22425" w:rsidRPr="000D7EF8" w:rsidRDefault="005E7194" w:rsidP="003C758A">
            <w:pPr>
              <w:jc w:val="center"/>
              <w:cnfStyle w:val="000000010000" w:firstRow="0" w:lastRow="0" w:firstColumn="0" w:lastColumn="0" w:oddVBand="0" w:evenVBand="0" w:oddHBand="0" w:evenHBand="1" w:firstRowFirstColumn="0" w:firstRowLastColumn="0" w:lastRowFirstColumn="0" w:lastRowLastColumn="0"/>
            </w:pPr>
            <w:r>
              <w:t>1.370,00</w:t>
            </w:r>
          </w:p>
        </w:tc>
        <w:tc>
          <w:tcPr>
            <w:tcW w:w="273" w:type="dxa"/>
          </w:tcPr>
          <w:p w14:paraId="0D9BE067" w14:textId="77777777" w:rsidR="00B22425" w:rsidRPr="000D7EF8" w:rsidRDefault="00B22425" w:rsidP="003C758A">
            <w:pPr>
              <w:jc w:val="center"/>
              <w:cnfStyle w:val="000000010000" w:firstRow="0" w:lastRow="0" w:firstColumn="0" w:lastColumn="0" w:oddVBand="0" w:evenVBand="0" w:oddHBand="0" w:evenHBand="1" w:firstRowFirstColumn="0" w:firstRowLastColumn="0" w:lastRowFirstColumn="0" w:lastRowLastColumn="0"/>
            </w:pPr>
          </w:p>
        </w:tc>
      </w:tr>
      <w:tr w:rsidR="00B22425" w:rsidRPr="000D7EF8" w14:paraId="361A1F1C" w14:textId="77777777" w:rsidTr="00C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087AD73C" w14:textId="77777777" w:rsidR="00B22425" w:rsidRPr="000D7EF8" w:rsidRDefault="004A516D" w:rsidP="00C23DA8">
            <w:pPr>
              <w:jc w:val="both"/>
            </w:pPr>
            <w:r w:rsidRPr="000D7EF8">
              <w:t xml:space="preserve">Prihodi od prodaje </w:t>
            </w:r>
            <w:proofErr w:type="spellStart"/>
            <w:r w:rsidRPr="000D7EF8">
              <w:t>nef.imovine</w:t>
            </w:r>
            <w:proofErr w:type="spellEnd"/>
          </w:p>
        </w:tc>
        <w:tc>
          <w:tcPr>
            <w:tcW w:w="3580" w:type="dxa"/>
          </w:tcPr>
          <w:p w14:paraId="6B9FC1DB" w14:textId="58E8C00B" w:rsidR="00B22425" w:rsidRPr="000D7EF8" w:rsidRDefault="005E7194" w:rsidP="003C758A">
            <w:pPr>
              <w:jc w:val="center"/>
              <w:cnfStyle w:val="000000100000" w:firstRow="0" w:lastRow="0" w:firstColumn="0" w:lastColumn="0" w:oddVBand="0" w:evenVBand="0" w:oddHBand="1" w:evenHBand="0" w:firstRowFirstColumn="0" w:firstRowLastColumn="0" w:lastRowFirstColumn="0" w:lastRowLastColumn="0"/>
            </w:pPr>
            <w:r>
              <w:t>256.133,98</w:t>
            </w:r>
          </w:p>
        </w:tc>
        <w:tc>
          <w:tcPr>
            <w:tcW w:w="273" w:type="dxa"/>
          </w:tcPr>
          <w:p w14:paraId="6ADCDD13" w14:textId="77777777" w:rsidR="00B22425" w:rsidRPr="000D7EF8" w:rsidRDefault="00B22425" w:rsidP="003C758A">
            <w:pPr>
              <w:jc w:val="center"/>
              <w:cnfStyle w:val="000000100000" w:firstRow="0" w:lastRow="0" w:firstColumn="0" w:lastColumn="0" w:oddVBand="0" w:evenVBand="0" w:oddHBand="1" w:evenHBand="0" w:firstRowFirstColumn="0" w:firstRowLastColumn="0" w:lastRowFirstColumn="0" w:lastRowLastColumn="0"/>
            </w:pPr>
          </w:p>
        </w:tc>
      </w:tr>
      <w:tr w:rsidR="00B22425" w:rsidRPr="000D7EF8" w14:paraId="1E2FC47E" w14:textId="77777777" w:rsidTr="00C23DA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6499BF1C" w14:textId="4DB86C5E" w:rsidR="00B22425" w:rsidRPr="000D7EF8" w:rsidRDefault="005E7194" w:rsidP="003C758A">
            <w:pPr>
              <w:jc w:val="both"/>
            </w:pPr>
            <w:r>
              <w:t>Vlastiti prihodi</w:t>
            </w:r>
          </w:p>
        </w:tc>
        <w:tc>
          <w:tcPr>
            <w:tcW w:w="3580" w:type="dxa"/>
          </w:tcPr>
          <w:p w14:paraId="7945899B" w14:textId="2A42BDF4" w:rsidR="00B22425" w:rsidRPr="000D7EF8" w:rsidRDefault="005E7194" w:rsidP="003C758A">
            <w:pPr>
              <w:jc w:val="center"/>
              <w:cnfStyle w:val="000000010000" w:firstRow="0" w:lastRow="0" w:firstColumn="0" w:lastColumn="0" w:oddVBand="0" w:evenVBand="0" w:oddHBand="0" w:evenHBand="1" w:firstRowFirstColumn="0" w:firstRowLastColumn="0" w:lastRowFirstColumn="0" w:lastRowLastColumn="0"/>
            </w:pPr>
            <w:r>
              <w:t>53,50</w:t>
            </w:r>
          </w:p>
        </w:tc>
        <w:tc>
          <w:tcPr>
            <w:tcW w:w="273" w:type="dxa"/>
          </w:tcPr>
          <w:p w14:paraId="7BBD09D9" w14:textId="77777777" w:rsidR="00B22425" w:rsidRPr="000D7EF8" w:rsidRDefault="00B22425" w:rsidP="003C758A">
            <w:pPr>
              <w:jc w:val="center"/>
              <w:cnfStyle w:val="000000010000" w:firstRow="0" w:lastRow="0" w:firstColumn="0" w:lastColumn="0" w:oddVBand="0" w:evenVBand="0" w:oddHBand="0" w:evenHBand="1" w:firstRowFirstColumn="0" w:firstRowLastColumn="0" w:lastRowFirstColumn="0" w:lastRowLastColumn="0"/>
            </w:pPr>
          </w:p>
        </w:tc>
      </w:tr>
      <w:tr w:rsidR="00B22425" w:rsidRPr="000D7EF8" w14:paraId="360FEDF2" w14:textId="77777777" w:rsidTr="00C23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2991D697" w14:textId="77777777" w:rsidR="00B22425" w:rsidRPr="000D7EF8" w:rsidRDefault="00B22425" w:rsidP="003C758A">
            <w:pPr>
              <w:jc w:val="both"/>
              <w:rPr>
                <w:b w:val="0"/>
              </w:rPr>
            </w:pPr>
            <w:r w:rsidRPr="000D7EF8">
              <w:t>UKUPNO</w:t>
            </w:r>
          </w:p>
        </w:tc>
        <w:tc>
          <w:tcPr>
            <w:tcW w:w="3580" w:type="dxa"/>
          </w:tcPr>
          <w:p w14:paraId="5AE216E7" w14:textId="04FBA53C" w:rsidR="00B22425" w:rsidRPr="000D7EF8" w:rsidRDefault="005E7194" w:rsidP="003C758A">
            <w:pPr>
              <w:jc w:val="center"/>
              <w:cnfStyle w:val="000000100000" w:firstRow="0" w:lastRow="0" w:firstColumn="0" w:lastColumn="0" w:oddVBand="0" w:evenVBand="0" w:oddHBand="1" w:evenHBand="0" w:firstRowFirstColumn="0" w:firstRowLastColumn="0" w:lastRowFirstColumn="0" w:lastRowLastColumn="0"/>
              <w:rPr>
                <w:b/>
              </w:rPr>
            </w:pPr>
            <w:r>
              <w:rPr>
                <w:b/>
              </w:rPr>
              <w:t xml:space="preserve">3.805.128,93 </w:t>
            </w:r>
          </w:p>
        </w:tc>
        <w:tc>
          <w:tcPr>
            <w:tcW w:w="273" w:type="dxa"/>
          </w:tcPr>
          <w:p w14:paraId="2E9570AA" w14:textId="77777777" w:rsidR="00B22425" w:rsidRPr="000D7EF8" w:rsidRDefault="00B22425" w:rsidP="003C758A">
            <w:pPr>
              <w:jc w:val="center"/>
              <w:cnfStyle w:val="000000100000" w:firstRow="0" w:lastRow="0" w:firstColumn="0" w:lastColumn="0" w:oddVBand="0" w:evenVBand="0" w:oddHBand="1" w:evenHBand="0" w:firstRowFirstColumn="0" w:firstRowLastColumn="0" w:lastRowFirstColumn="0" w:lastRowLastColumn="0"/>
              <w:rPr>
                <w:b/>
              </w:rPr>
            </w:pPr>
          </w:p>
        </w:tc>
      </w:tr>
    </w:tbl>
    <w:p w14:paraId="1C281BA2" w14:textId="77777777" w:rsidR="00355D45" w:rsidRPr="000D7EF8" w:rsidRDefault="00355D45" w:rsidP="00355D45">
      <w:pPr>
        <w:jc w:val="both"/>
        <w:rPr>
          <w:bCs/>
          <w:color w:val="000000"/>
        </w:rPr>
      </w:pPr>
    </w:p>
    <w:p w14:paraId="49B8CA9A" w14:textId="74BC5BE8" w:rsidR="00C23DA8" w:rsidRPr="000D7EF8" w:rsidRDefault="00C23DA8" w:rsidP="009A329A">
      <w:pPr>
        <w:jc w:val="both"/>
        <w:rPr>
          <w:bCs/>
          <w:color w:val="000000"/>
        </w:rPr>
      </w:pPr>
      <w:r w:rsidRPr="000D7EF8">
        <w:rPr>
          <w:bCs/>
          <w:color w:val="000000"/>
        </w:rPr>
        <w:t xml:space="preserve">U </w:t>
      </w:r>
      <w:r w:rsidR="005E7194">
        <w:rPr>
          <w:bCs/>
          <w:color w:val="000000"/>
        </w:rPr>
        <w:t>202</w:t>
      </w:r>
      <w:r w:rsidR="004A516D" w:rsidRPr="000D7EF8">
        <w:rPr>
          <w:bCs/>
          <w:color w:val="000000"/>
        </w:rPr>
        <w:t xml:space="preserve">. godini </w:t>
      </w:r>
      <w:r w:rsidRPr="000D7EF8">
        <w:rPr>
          <w:bCs/>
          <w:color w:val="000000"/>
        </w:rPr>
        <w:t xml:space="preserve"> realizirano je </w:t>
      </w:r>
      <w:r w:rsidR="005E7194">
        <w:rPr>
          <w:bCs/>
          <w:color w:val="000000"/>
        </w:rPr>
        <w:t xml:space="preserve">3.805.128,93 </w:t>
      </w:r>
      <w:r w:rsidR="004A516D" w:rsidRPr="000D7EF8">
        <w:rPr>
          <w:bCs/>
          <w:color w:val="000000"/>
        </w:rPr>
        <w:t xml:space="preserve"> </w:t>
      </w:r>
      <w:r w:rsidRPr="000D7EF8">
        <w:rPr>
          <w:bCs/>
          <w:color w:val="000000"/>
        </w:rPr>
        <w:t xml:space="preserve"> </w:t>
      </w:r>
      <w:r w:rsidR="006F26D7" w:rsidRPr="000D7EF8">
        <w:rPr>
          <w:bCs/>
          <w:color w:val="000000"/>
        </w:rPr>
        <w:t xml:space="preserve">eura </w:t>
      </w:r>
      <w:r w:rsidR="004A516D" w:rsidRPr="000D7EF8">
        <w:rPr>
          <w:bCs/>
          <w:color w:val="000000"/>
        </w:rPr>
        <w:t xml:space="preserve">prihoda, </w:t>
      </w:r>
      <w:r w:rsidRPr="000D7EF8">
        <w:rPr>
          <w:bCs/>
          <w:color w:val="000000"/>
        </w:rPr>
        <w:t xml:space="preserve"> što je </w:t>
      </w:r>
      <w:r w:rsidR="005E7194">
        <w:rPr>
          <w:bCs/>
          <w:color w:val="000000"/>
        </w:rPr>
        <w:t xml:space="preserve">9,53 </w:t>
      </w:r>
      <w:r w:rsidR="004A516D" w:rsidRPr="000D7EF8">
        <w:rPr>
          <w:bCs/>
          <w:color w:val="000000"/>
        </w:rPr>
        <w:t xml:space="preserve"> </w:t>
      </w:r>
      <w:r w:rsidRPr="000D7EF8">
        <w:rPr>
          <w:bCs/>
          <w:color w:val="000000"/>
        </w:rPr>
        <w:t xml:space="preserve"> % više</w:t>
      </w:r>
      <w:r w:rsidR="005E7194">
        <w:rPr>
          <w:bCs/>
          <w:color w:val="000000"/>
        </w:rPr>
        <w:t xml:space="preserve"> i odnosu na isto razdoblje 2024</w:t>
      </w:r>
      <w:r w:rsidRPr="000D7EF8">
        <w:rPr>
          <w:bCs/>
          <w:color w:val="000000"/>
        </w:rPr>
        <w:t>.godine.</w:t>
      </w:r>
    </w:p>
    <w:p w14:paraId="51414AFD" w14:textId="77777777" w:rsidR="006E7E8C" w:rsidRPr="000D7EF8" w:rsidRDefault="006E7E8C" w:rsidP="009A329A">
      <w:pPr>
        <w:jc w:val="both"/>
        <w:rPr>
          <w:bCs/>
          <w:color w:val="000000"/>
        </w:rPr>
      </w:pPr>
    </w:p>
    <w:p w14:paraId="50E6ABF8" w14:textId="77777777" w:rsidR="00040C29" w:rsidRPr="000D7EF8" w:rsidRDefault="00040C29" w:rsidP="001C28BE">
      <w:pPr>
        <w:pStyle w:val="Odlomakpopisa"/>
        <w:numPr>
          <w:ilvl w:val="1"/>
          <w:numId w:val="1"/>
        </w:numPr>
        <w:jc w:val="both"/>
        <w:rPr>
          <w:rFonts w:ascii="Calibri" w:hAnsi="Calibri" w:cs="Calibri"/>
          <w:b/>
          <w:bCs/>
          <w:color w:val="000000"/>
        </w:rPr>
      </w:pPr>
      <w:r w:rsidRPr="000D7EF8">
        <w:rPr>
          <w:rFonts w:ascii="Calibri" w:hAnsi="Calibri" w:cs="Calibri"/>
          <w:b/>
          <w:bCs/>
          <w:color w:val="000000"/>
        </w:rPr>
        <w:t xml:space="preserve">RASHODI </w:t>
      </w:r>
    </w:p>
    <w:p w14:paraId="3C601DB0" w14:textId="77777777" w:rsidR="00040C29" w:rsidRPr="000D7EF8" w:rsidRDefault="00040C29" w:rsidP="00040C29">
      <w:pPr>
        <w:jc w:val="both"/>
      </w:pPr>
    </w:p>
    <w:tbl>
      <w:tblPr>
        <w:tblStyle w:val="Srednjareetka-Isticanje6"/>
        <w:tblW w:w="0" w:type="auto"/>
        <w:tblInd w:w="299" w:type="dxa"/>
        <w:tblLook w:val="04A0" w:firstRow="1" w:lastRow="0" w:firstColumn="1" w:lastColumn="0" w:noHBand="0" w:noVBand="1"/>
      </w:tblPr>
      <w:tblGrid>
        <w:gridCol w:w="4900"/>
        <w:gridCol w:w="3580"/>
        <w:gridCol w:w="273"/>
      </w:tblGrid>
      <w:tr w:rsidR="00040C29" w:rsidRPr="000D7EF8" w14:paraId="064418FE" w14:textId="77777777" w:rsidTr="003C75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4E5FC58C" w14:textId="77777777" w:rsidR="00040C29" w:rsidRPr="000D7EF8" w:rsidRDefault="00040C29" w:rsidP="003C758A">
            <w:pPr>
              <w:jc w:val="both"/>
              <w:rPr>
                <w:b w:val="0"/>
              </w:rPr>
            </w:pPr>
            <w:r w:rsidRPr="000D7EF8">
              <w:t>Izvor financiranja</w:t>
            </w:r>
          </w:p>
        </w:tc>
        <w:tc>
          <w:tcPr>
            <w:tcW w:w="3580" w:type="dxa"/>
          </w:tcPr>
          <w:p w14:paraId="4B2A792E" w14:textId="669F953D" w:rsidR="00040C29" w:rsidRPr="000D7EF8" w:rsidRDefault="00D7337D" w:rsidP="004A516D">
            <w:pPr>
              <w:jc w:val="center"/>
              <w:cnfStyle w:val="100000000000" w:firstRow="1" w:lastRow="0" w:firstColumn="0" w:lastColumn="0" w:oddVBand="0" w:evenVBand="0" w:oddHBand="0" w:evenHBand="0" w:firstRowFirstColumn="0" w:firstRowLastColumn="0" w:lastRowFirstColumn="0" w:lastRowLastColumn="0"/>
              <w:rPr>
                <w:b w:val="0"/>
              </w:rPr>
            </w:pPr>
            <w:r>
              <w:t>Izvršenje 31.12.2025</w:t>
            </w:r>
            <w:r w:rsidR="004A516D" w:rsidRPr="000D7EF8">
              <w:t>.</w:t>
            </w:r>
          </w:p>
        </w:tc>
        <w:tc>
          <w:tcPr>
            <w:tcW w:w="273" w:type="dxa"/>
          </w:tcPr>
          <w:p w14:paraId="3777B413" w14:textId="77777777" w:rsidR="00040C29" w:rsidRPr="000D7EF8" w:rsidRDefault="00040C29" w:rsidP="003C758A">
            <w:pPr>
              <w:jc w:val="center"/>
              <w:cnfStyle w:val="100000000000" w:firstRow="1" w:lastRow="0" w:firstColumn="0" w:lastColumn="0" w:oddVBand="0" w:evenVBand="0" w:oddHBand="0" w:evenHBand="0" w:firstRowFirstColumn="0" w:firstRowLastColumn="0" w:lastRowFirstColumn="0" w:lastRowLastColumn="0"/>
              <w:rPr>
                <w:b w:val="0"/>
              </w:rPr>
            </w:pPr>
          </w:p>
        </w:tc>
      </w:tr>
      <w:tr w:rsidR="00040C29" w:rsidRPr="000D7EF8" w14:paraId="70AD6EC1" w14:textId="77777777" w:rsidTr="003C7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7D7F84D0" w14:textId="77777777" w:rsidR="00040C29" w:rsidRPr="000D7EF8" w:rsidRDefault="00040C29" w:rsidP="004A516D">
            <w:pPr>
              <w:jc w:val="both"/>
            </w:pPr>
            <w:r w:rsidRPr="000D7EF8">
              <w:t xml:space="preserve">Opći prihodi i primici </w:t>
            </w:r>
          </w:p>
        </w:tc>
        <w:tc>
          <w:tcPr>
            <w:tcW w:w="3580" w:type="dxa"/>
          </w:tcPr>
          <w:p w14:paraId="201716C7" w14:textId="03144ADE" w:rsidR="00040C29" w:rsidRPr="000D7EF8" w:rsidRDefault="005E7194" w:rsidP="00040C29">
            <w:pPr>
              <w:jc w:val="center"/>
              <w:cnfStyle w:val="000000100000" w:firstRow="0" w:lastRow="0" w:firstColumn="0" w:lastColumn="0" w:oddVBand="0" w:evenVBand="0" w:oddHBand="1" w:evenHBand="0" w:firstRowFirstColumn="0" w:firstRowLastColumn="0" w:lastRowFirstColumn="0" w:lastRowLastColumn="0"/>
            </w:pPr>
            <w:r>
              <w:t>593.329,87</w:t>
            </w:r>
          </w:p>
        </w:tc>
        <w:tc>
          <w:tcPr>
            <w:tcW w:w="273" w:type="dxa"/>
          </w:tcPr>
          <w:p w14:paraId="30D18378" w14:textId="77777777" w:rsidR="00040C29" w:rsidRPr="000D7EF8" w:rsidRDefault="00040C29" w:rsidP="003C758A">
            <w:pPr>
              <w:jc w:val="center"/>
              <w:cnfStyle w:val="000000100000" w:firstRow="0" w:lastRow="0" w:firstColumn="0" w:lastColumn="0" w:oddVBand="0" w:evenVBand="0" w:oddHBand="1" w:evenHBand="0" w:firstRowFirstColumn="0" w:firstRowLastColumn="0" w:lastRowFirstColumn="0" w:lastRowLastColumn="0"/>
            </w:pPr>
          </w:p>
        </w:tc>
      </w:tr>
      <w:tr w:rsidR="00040C29" w:rsidRPr="000D7EF8" w14:paraId="4DAAFCA6" w14:textId="77777777" w:rsidTr="003C75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487ECBFD" w14:textId="77777777" w:rsidR="00040C29" w:rsidRPr="000D7EF8" w:rsidRDefault="00040C29" w:rsidP="003C758A">
            <w:pPr>
              <w:jc w:val="both"/>
            </w:pPr>
            <w:r w:rsidRPr="000D7EF8">
              <w:t xml:space="preserve">Prihodi za posebne namjene </w:t>
            </w:r>
            <w:proofErr w:type="spellStart"/>
            <w:r w:rsidRPr="000D7EF8">
              <w:t>pror</w:t>
            </w:r>
            <w:proofErr w:type="spellEnd"/>
            <w:r w:rsidRPr="000D7EF8">
              <w:t>. korisnika</w:t>
            </w:r>
          </w:p>
        </w:tc>
        <w:tc>
          <w:tcPr>
            <w:tcW w:w="3580" w:type="dxa"/>
          </w:tcPr>
          <w:p w14:paraId="436475B6" w14:textId="4FE8E3C2" w:rsidR="00040C29" w:rsidRPr="000D7EF8" w:rsidRDefault="003C0FFB" w:rsidP="003C758A">
            <w:pPr>
              <w:jc w:val="center"/>
              <w:cnfStyle w:val="000000010000" w:firstRow="0" w:lastRow="0" w:firstColumn="0" w:lastColumn="0" w:oddVBand="0" w:evenVBand="0" w:oddHBand="0" w:evenHBand="1" w:firstRowFirstColumn="0" w:firstRowLastColumn="0" w:lastRowFirstColumn="0" w:lastRowLastColumn="0"/>
            </w:pPr>
            <w:r>
              <w:t>118.634,68</w:t>
            </w:r>
          </w:p>
        </w:tc>
        <w:tc>
          <w:tcPr>
            <w:tcW w:w="273" w:type="dxa"/>
          </w:tcPr>
          <w:p w14:paraId="0004A7EE" w14:textId="77777777" w:rsidR="00040C29" w:rsidRPr="000D7EF8" w:rsidRDefault="00040C29" w:rsidP="003C758A">
            <w:pPr>
              <w:jc w:val="center"/>
              <w:cnfStyle w:val="000000010000" w:firstRow="0" w:lastRow="0" w:firstColumn="0" w:lastColumn="0" w:oddVBand="0" w:evenVBand="0" w:oddHBand="0" w:evenHBand="1" w:firstRowFirstColumn="0" w:firstRowLastColumn="0" w:lastRowFirstColumn="0" w:lastRowLastColumn="0"/>
            </w:pPr>
          </w:p>
        </w:tc>
      </w:tr>
      <w:tr w:rsidR="00040C29" w:rsidRPr="000D7EF8" w14:paraId="6167B7E4" w14:textId="77777777" w:rsidTr="003C7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33AB4612" w14:textId="77777777" w:rsidR="00040C29" w:rsidRPr="000D7EF8" w:rsidRDefault="00D108D0" w:rsidP="003C758A">
            <w:pPr>
              <w:jc w:val="both"/>
            </w:pPr>
            <w:r w:rsidRPr="000D7EF8">
              <w:t xml:space="preserve">Pomoći za </w:t>
            </w:r>
            <w:proofErr w:type="spellStart"/>
            <w:r w:rsidRPr="000D7EF8">
              <w:t>min.standard</w:t>
            </w:r>
            <w:proofErr w:type="spellEnd"/>
            <w:r w:rsidRPr="000D7EF8">
              <w:t xml:space="preserve"> </w:t>
            </w:r>
            <w:proofErr w:type="spellStart"/>
            <w:r w:rsidRPr="000D7EF8">
              <w:t>dec.funkcija</w:t>
            </w:r>
            <w:proofErr w:type="spellEnd"/>
          </w:p>
        </w:tc>
        <w:tc>
          <w:tcPr>
            <w:tcW w:w="3580" w:type="dxa"/>
          </w:tcPr>
          <w:p w14:paraId="4CABF91B" w14:textId="73C6052F" w:rsidR="00040C29" w:rsidRPr="000D7EF8" w:rsidRDefault="003C0FFB" w:rsidP="003C758A">
            <w:pPr>
              <w:jc w:val="center"/>
              <w:cnfStyle w:val="000000100000" w:firstRow="0" w:lastRow="0" w:firstColumn="0" w:lastColumn="0" w:oddVBand="0" w:evenVBand="0" w:oddHBand="1" w:evenHBand="0" w:firstRowFirstColumn="0" w:firstRowLastColumn="0" w:lastRowFirstColumn="0" w:lastRowLastColumn="0"/>
            </w:pPr>
            <w:r>
              <w:t>169.065,00</w:t>
            </w:r>
          </w:p>
        </w:tc>
        <w:tc>
          <w:tcPr>
            <w:tcW w:w="273" w:type="dxa"/>
          </w:tcPr>
          <w:p w14:paraId="7C804F1B" w14:textId="77777777" w:rsidR="00040C29" w:rsidRPr="000D7EF8" w:rsidRDefault="00040C29" w:rsidP="003C758A">
            <w:pPr>
              <w:jc w:val="center"/>
              <w:cnfStyle w:val="000000100000" w:firstRow="0" w:lastRow="0" w:firstColumn="0" w:lastColumn="0" w:oddVBand="0" w:evenVBand="0" w:oddHBand="1" w:evenHBand="0" w:firstRowFirstColumn="0" w:firstRowLastColumn="0" w:lastRowFirstColumn="0" w:lastRowLastColumn="0"/>
            </w:pPr>
          </w:p>
        </w:tc>
      </w:tr>
      <w:tr w:rsidR="00040C29" w:rsidRPr="000D7EF8" w14:paraId="18118918" w14:textId="77777777" w:rsidTr="003C75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6306940C" w14:textId="77777777" w:rsidR="00040C29" w:rsidRPr="000D7EF8" w:rsidRDefault="00040C29" w:rsidP="003C758A">
            <w:pPr>
              <w:jc w:val="both"/>
            </w:pPr>
            <w:r w:rsidRPr="000D7EF8">
              <w:t>Pomoći iz državnog proračuna za korisnike</w:t>
            </w:r>
          </w:p>
        </w:tc>
        <w:tc>
          <w:tcPr>
            <w:tcW w:w="3580" w:type="dxa"/>
          </w:tcPr>
          <w:p w14:paraId="0E6A719F" w14:textId="5809087A" w:rsidR="00040C29" w:rsidRPr="000D7EF8" w:rsidRDefault="003C0FFB" w:rsidP="00040C29">
            <w:pPr>
              <w:jc w:val="center"/>
              <w:cnfStyle w:val="000000010000" w:firstRow="0" w:lastRow="0" w:firstColumn="0" w:lastColumn="0" w:oddVBand="0" w:evenVBand="0" w:oddHBand="0" w:evenHBand="1" w:firstRowFirstColumn="0" w:firstRowLastColumn="0" w:lastRowFirstColumn="0" w:lastRowLastColumn="0"/>
            </w:pPr>
            <w:r>
              <w:t>2.865.559,51</w:t>
            </w:r>
          </w:p>
        </w:tc>
        <w:tc>
          <w:tcPr>
            <w:tcW w:w="273" w:type="dxa"/>
          </w:tcPr>
          <w:p w14:paraId="24958B66" w14:textId="77777777" w:rsidR="00040C29" w:rsidRPr="000D7EF8" w:rsidRDefault="00040C29" w:rsidP="003C758A">
            <w:pPr>
              <w:jc w:val="center"/>
              <w:cnfStyle w:val="000000010000" w:firstRow="0" w:lastRow="0" w:firstColumn="0" w:lastColumn="0" w:oddVBand="0" w:evenVBand="0" w:oddHBand="0" w:evenHBand="1" w:firstRowFirstColumn="0" w:firstRowLastColumn="0" w:lastRowFirstColumn="0" w:lastRowLastColumn="0"/>
            </w:pPr>
          </w:p>
        </w:tc>
      </w:tr>
      <w:tr w:rsidR="00D108D0" w:rsidRPr="000D7EF8" w14:paraId="740BE655" w14:textId="77777777" w:rsidTr="003C7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73C52AAB" w14:textId="77777777" w:rsidR="00D108D0" w:rsidRPr="000D7EF8" w:rsidRDefault="00D108D0" w:rsidP="00D108D0">
            <w:pPr>
              <w:jc w:val="both"/>
            </w:pPr>
            <w:r w:rsidRPr="000D7EF8">
              <w:t xml:space="preserve">Pomoći iz </w:t>
            </w:r>
            <w:proofErr w:type="spellStart"/>
            <w:r w:rsidRPr="000D7EF8">
              <w:t>žup.proračuna</w:t>
            </w:r>
            <w:proofErr w:type="spellEnd"/>
          </w:p>
        </w:tc>
        <w:tc>
          <w:tcPr>
            <w:tcW w:w="3580" w:type="dxa"/>
          </w:tcPr>
          <w:p w14:paraId="6E02D0DD" w14:textId="11B21545" w:rsidR="00D108D0" w:rsidRPr="000D7EF8" w:rsidRDefault="003C0FFB" w:rsidP="00D108D0">
            <w:pPr>
              <w:jc w:val="center"/>
              <w:cnfStyle w:val="000000100000" w:firstRow="0" w:lastRow="0" w:firstColumn="0" w:lastColumn="0" w:oddVBand="0" w:evenVBand="0" w:oddHBand="1" w:evenHBand="0" w:firstRowFirstColumn="0" w:firstRowLastColumn="0" w:lastRowFirstColumn="0" w:lastRowLastColumn="0"/>
            </w:pPr>
            <w:r>
              <w:t>1.623,33</w:t>
            </w:r>
          </w:p>
        </w:tc>
        <w:tc>
          <w:tcPr>
            <w:tcW w:w="273" w:type="dxa"/>
          </w:tcPr>
          <w:p w14:paraId="7D139A1B" w14:textId="77777777" w:rsidR="00D108D0" w:rsidRPr="000D7EF8" w:rsidRDefault="00D108D0" w:rsidP="00D108D0">
            <w:pPr>
              <w:jc w:val="center"/>
              <w:cnfStyle w:val="000000100000" w:firstRow="0" w:lastRow="0" w:firstColumn="0" w:lastColumn="0" w:oddVBand="0" w:evenVBand="0" w:oddHBand="1" w:evenHBand="0" w:firstRowFirstColumn="0" w:firstRowLastColumn="0" w:lastRowFirstColumn="0" w:lastRowLastColumn="0"/>
            </w:pPr>
          </w:p>
        </w:tc>
      </w:tr>
      <w:tr w:rsidR="00D108D0" w:rsidRPr="000D7EF8" w14:paraId="7E3AC5A2" w14:textId="77777777" w:rsidTr="003C75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079033B5" w14:textId="77777777" w:rsidR="00D108D0" w:rsidRPr="000D7EF8" w:rsidRDefault="00D108D0" w:rsidP="00D108D0">
            <w:pPr>
              <w:jc w:val="both"/>
            </w:pPr>
            <w:r w:rsidRPr="000D7EF8">
              <w:t>Donacije za proračunske korisnike</w:t>
            </w:r>
          </w:p>
        </w:tc>
        <w:tc>
          <w:tcPr>
            <w:tcW w:w="3580" w:type="dxa"/>
          </w:tcPr>
          <w:p w14:paraId="421C5EBA" w14:textId="4B943089" w:rsidR="00D108D0" w:rsidRPr="000D7EF8" w:rsidRDefault="003C0FFB" w:rsidP="00D108D0">
            <w:pPr>
              <w:jc w:val="center"/>
              <w:cnfStyle w:val="000000010000" w:firstRow="0" w:lastRow="0" w:firstColumn="0" w:lastColumn="0" w:oddVBand="0" w:evenVBand="0" w:oddHBand="0" w:evenHBand="1" w:firstRowFirstColumn="0" w:firstRowLastColumn="0" w:lastRowFirstColumn="0" w:lastRowLastColumn="0"/>
            </w:pPr>
            <w:r>
              <w:t>1.370,00</w:t>
            </w:r>
          </w:p>
        </w:tc>
        <w:tc>
          <w:tcPr>
            <w:tcW w:w="273" w:type="dxa"/>
          </w:tcPr>
          <w:p w14:paraId="556AD358" w14:textId="77777777" w:rsidR="00D108D0" w:rsidRPr="000D7EF8" w:rsidRDefault="00D108D0" w:rsidP="00D108D0">
            <w:pPr>
              <w:jc w:val="center"/>
              <w:cnfStyle w:val="000000010000" w:firstRow="0" w:lastRow="0" w:firstColumn="0" w:lastColumn="0" w:oddVBand="0" w:evenVBand="0" w:oddHBand="0" w:evenHBand="1" w:firstRowFirstColumn="0" w:firstRowLastColumn="0" w:lastRowFirstColumn="0" w:lastRowLastColumn="0"/>
            </w:pPr>
          </w:p>
        </w:tc>
      </w:tr>
      <w:tr w:rsidR="00D108D0" w:rsidRPr="000D7EF8" w14:paraId="676BD16C" w14:textId="77777777" w:rsidTr="003C7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2FBCE2EB" w14:textId="77777777" w:rsidR="00D108D0" w:rsidRPr="000D7EF8" w:rsidRDefault="00D108D0" w:rsidP="00D108D0">
            <w:pPr>
              <w:jc w:val="both"/>
            </w:pPr>
            <w:r w:rsidRPr="000D7EF8">
              <w:t xml:space="preserve">Prihodi od prodaje </w:t>
            </w:r>
            <w:proofErr w:type="spellStart"/>
            <w:r w:rsidRPr="000D7EF8">
              <w:t>nef.imovine</w:t>
            </w:r>
            <w:proofErr w:type="spellEnd"/>
          </w:p>
        </w:tc>
        <w:tc>
          <w:tcPr>
            <w:tcW w:w="3580" w:type="dxa"/>
          </w:tcPr>
          <w:p w14:paraId="7C5A3001" w14:textId="56920517" w:rsidR="00D108D0" w:rsidRPr="000D7EF8" w:rsidRDefault="003C0FFB" w:rsidP="00D108D0">
            <w:pPr>
              <w:jc w:val="center"/>
              <w:cnfStyle w:val="000000100000" w:firstRow="0" w:lastRow="0" w:firstColumn="0" w:lastColumn="0" w:oddVBand="0" w:evenVBand="0" w:oddHBand="1" w:evenHBand="0" w:firstRowFirstColumn="0" w:firstRowLastColumn="0" w:lastRowFirstColumn="0" w:lastRowLastColumn="0"/>
            </w:pPr>
            <w:r>
              <w:t>256.133,98</w:t>
            </w:r>
          </w:p>
        </w:tc>
        <w:tc>
          <w:tcPr>
            <w:tcW w:w="273" w:type="dxa"/>
          </w:tcPr>
          <w:p w14:paraId="2AF08004" w14:textId="77777777" w:rsidR="00D108D0" w:rsidRPr="000D7EF8" w:rsidRDefault="00D108D0" w:rsidP="00D108D0">
            <w:pPr>
              <w:jc w:val="center"/>
              <w:cnfStyle w:val="000000100000" w:firstRow="0" w:lastRow="0" w:firstColumn="0" w:lastColumn="0" w:oddVBand="0" w:evenVBand="0" w:oddHBand="1" w:evenHBand="0" w:firstRowFirstColumn="0" w:firstRowLastColumn="0" w:lastRowFirstColumn="0" w:lastRowLastColumn="0"/>
            </w:pPr>
          </w:p>
        </w:tc>
      </w:tr>
      <w:tr w:rsidR="00D108D0" w:rsidRPr="000D7EF8" w14:paraId="613CD924" w14:textId="77777777" w:rsidTr="003C75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2E4E1060" w14:textId="1B1131A6" w:rsidR="00D108D0" w:rsidRPr="000D7EF8" w:rsidRDefault="005E7194" w:rsidP="00D108D0">
            <w:pPr>
              <w:jc w:val="both"/>
            </w:pPr>
            <w:r>
              <w:t>Vlastiti prihodi</w:t>
            </w:r>
          </w:p>
        </w:tc>
        <w:tc>
          <w:tcPr>
            <w:tcW w:w="3580" w:type="dxa"/>
          </w:tcPr>
          <w:p w14:paraId="03D6FB2F" w14:textId="2B157F7F" w:rsidR="00D108D0" w:rsidRPr="000D7EF8" w:rsidRDefault="003C0FFB" w:rsidP="00D108D0">
            <w:pPr>
              <w:tabs>
                <w:tab w:val="left" w:pos="2175"/>
              </w:tabs>
              <w:cnfStyle w:val="000000010000" w:firstRow="0" w:lastRow="0" w:firstColumn="0" w:lastColumn="0" w:oddVBand="0" w:evenVBand="0" w:oddHBand="0" w:evenHBand="1" w:firstRowFirstColumn="0" w:firstRowLastColumn="0" w:lastRowFirstColumn="0" w:lastRowLastColumn="0"/>
            </w:pPr>
            <w:r>
              <w:t xml:space="preserve">                                 53,50</w:t>
            </w:r>
          </w:p>
        </w:tc>
        <w:tc>
          <w:tcPr>
            <w:tcW w:w="273" w:type="dxa"/>
          </w:tcPr>
          <w:p w14:paraId="696EF86A" w14:textId="77777777" w:rsidR="00D108D0" w:rsidRPr="000D7EF8" w:rsidRDefault="00D108D0" w:rsidP="00D108D0">
            <w:pPr>
              <w:jc w:val="center"/>
              <w:cnfStyle w:val="000000010000" w:firstRow="0" w:lastRow="0" w:firstColumn="0" w:lastColumn="0" w:oddVBand="0" w:evenVBand="0" w:oddHBand="0" w:evenHBand="1" w:firstRowFirstColumn="0" w:firstRowLastColumn="0" w:lastRowFirstColumn="0" w:lastRowLastColumn="0"/>
              <w:rPr>
                <w:b/>
              </w:rPr>
            </w:pPr>
          </w:p>
        </w:tc>
      </w:tr>
      <w:tr w:rsidR="003C758A" w:rsidRPr="000D7EF8" w14:paraId="344631D8" w14:textId="77777777" w:rsidTr="003C75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00" w:type="dxa"/>
          </w:tcPr>
          <w:p w14:paraId="766323B9" w14:textId="77777777" w:rsidR="003C758A" w:rsidRPr="000D7EF8" w:rsidRDefault="003C758A" w:rsidP="00D108D0">
            <w:pPr>
              <w:jc w:val="both"/>
            </w:pPr>
            <w:r w:rsidRPr="000D7EF8">
              <w:t>UKUPNO</w:t>
            </w:r>
          </w:p>
        </w:tc>
        <w:tc>
          <w:tcPr>
            <w:tcW w:w="3580" w:type="dxa"/>
          </w:tcPr>
          <w:p w14:paraId="545E74C1" w14:textId="26CEF340" w:rsidR="003C758A" w:rsidRPr="000D7EF8" w:rsidRDefault="003C0FFB" w:rsidP="00D108D0">
            <w:pPr>
              <w:tabs>
                <w:tab w:val="left" w:pos="2175"/>
              </w:tabs>
              <w:cnfStyle w:val="000000100000" w:firstRow="0" w:lastRow="0" w:firstColumn="0" w:lastColumn="0" w:oddVBand="0" w:evenVBand="0" w:oddHBand="1" w:evenHBand="0" w:firstRowFirstColumn="0" w:firstRowLastColumn="0" w:lastRowFirstColumn="0" w:lastRowLastColumn="0"/>
              <w:rPr>
                <w:b/>
              </w:rPr>
            </w:pPr>
            <w:r>
              <w:rPr>
                <w:b/>
              </w:rPr>
              <w:t xml:space="preserve">                      4.005.769,87 </w:t>
            </w:r>
          </w:p>
        </w:tc>
        <w:tc>
          <w:tcPr>
            <w:tcW w:w="273" w:type="dxa"/>
          </w:tcPr>
          <w:p w14:paraId="46B1F664" w14:textId="77777777" w:rsidR="003C758A" w:rsidRPr="000D7EF8" w:rsidRDefault="003C758A" w:rsidP="00D108D0">
            <w:pPr>
              <w:jc w:val="center"/>
              <w:cnfStyle w:val="000000100000" w:firstRow="0" w:lastRow="0" w:firstColumn="0" w:lastColumn="0" w:oddVBand="0" w:evenVBand="0" w:oddHBand="1" w:evenHBand="0" w:firstRowFirstColumn="0" w:firstRowLastColumn="0" w:lastRowFirstColumn="0" w:lastRowLastColumn="0"/>
              <w:rPr>
                <w:b/>
              </w:rPr>
            </w:pPr>
          </w:p>
        </w:tc>
      </w:tr>
    </w:tbl>
    <w:p w14:paraId="03F30B4E" w14:textId="77777777" w:rsidR="00040C29" w:rsidRPr="000D7EF8" w:rsidRDefault="00040C29" w:rsidP="00040C29">
      <w:pPr>
        <w:jc w:val="both"/>
        <w:rPr>
          <w:bCs/>
          <w:color w:val="000000"/>
        </w:rPr>
      </w:pPr>
    </w:p>
    <w:p w14:paraId="1E056F07" w14:textId="3C02B9CE" w:rsidR="006E7E8C" w:rsidRDefault="006F26D7" w:rsidP="009A329A">
      <w:pPr>
        <w:jc w:val="both"/>
        <w:rPr>
          <w:bCs/>
          <w:color w:val="000000"/>
        </w:rPr>
      </w:pPr>
      <w:r w:rsidRPr="000D7EF8">
        <w:rPr>
          <w:bCs/>
          <w:color w:val="000000"/>
        </w:rPr>
        <w:t xml:space="preserve">U </w:t>
      </w:r>
      <w:r w:rsidR="003C0FFB">
        <w:rPr>
          <w:bCs/>
          <w:color w:val="000000"/>
        </w:rPr>
        <w:t>2025</w:t>
      </w:r>
      <w:r w:rsidR="00D108D0" w:rsidRPr="000D7EF8">
        <w:rPr>
          <w:bCs/>
          <w:color w:val="000000"/>
        </w:rPr>
        <w:t xml:space="preserve">. </w:t>
      </w:r>
      <w:r w:rsidRPr="000D7EF8">
        <w:rPr>
          <w:bCs/>
          <w:color w:val="000000"/>
        </w:rPr>
        <w:t xml:space="preserve"> realizirano je </w:t>
      </w:r>
      <w:r w:rsidR="003C0FFB">
        <w:rPr>
          <w:bCs/>
          <w:color w:val="000000"/>
        </w:rPr>
        <w:t xml:space="preserve">4.005.769,87 </w:t>
      </w:r>
      <w:r w:rsidR="00D108D0" w:rsidRPr="000D7EF8">
        <w:rPr>
          <w:bCs/>
          <w:color w:val="000000"/>
        </w:rPr>
        <w:t xml:space="preserve"> </w:t>
      </w:r>
      <w:r w:rsidRPr="000D7EF8">
        <w:rPr>
          <w:bCs/>
          <w:color w:val="000000"/>
        </w:rPr>
        <w:t xml:space="preserve">  eura  , što je </w:t>
      </w:r>
      <w:r w:rsidR="00FA6B9B">
        <w:rPr>
          <w:bCs/>
          <w:color w:val="000000"/>
        </w:rPr>
        <w:t xml:space="preserve">13,75 </w:t>
      </w:r>
      <w:r w:rsidR="00D108D0" w:rsidRPr="000D7EF8">
        <w:rPr>
          <w:bCs/>
          <w:color w:val="000000"/>
        </w:rPr>
        <w:t xml:space="preserve"> </w:t>
      </w:r>
      <w:r w:rsidRPr="000D7EF8">
        <w:rPr>
          <w:bCs/>
          <w:color w:val="000000"/>
        </w:rPr>
        <w:t xml:space="preserve"> % više</w:t>
      </w:r>
      <w:r w:rsidR="00FA6B9B">
        <w:rPr>
          <w:bCs/>
          <w:color w:val="000000"/>
        </w:rPr>
        <w:t xml:space="preserve"> i odnosu na isto razdoblje 2024</w:t>
      </w:r>
      <w:r w:rsidRPr="000D7EF8">
        <w:rPr>
          <w:bCs/>
          <w:color w:val="000000"/>
        </w:rPr>
        <w:t>.</w:t>
      </w:r>
      <w:r w:rsidR="00D108D0" w:rsidRPr="000D7EF8">
        <w:rPr>
          <w:bCs/>
          <w:color w:val="000000"/>
        </w:rPr>
        <w:t xml:space="preserve"> </w:t>
      </w:r>
      <w:r w:rsidRPr="000D7EF8">
        <w:rPr>
          <w:bCs/>
          <w:color w:val="000000"/>
        </w:rPr>
        <w:t>godine.</w:t>
      </w:r>
    </w:p>
    <w:p w14:paraId="4F9EF804" w14:textId="49BF1B41" w:rsidR="00CF33F6" w:rsidRDefault="00CF33F6" w:rsidP="009A329A">
      <w:pPr>
        <w:jc w:val="both"/>
        <w:rPr>
          <w:bCs/>
          <w:color w:val="000000"/>
        </w:rPr>
      </w:pPr>
    </w:p>
    <w:p w14:paraId="43856375" w14:textId="0C3CF408" w:rsidR="00CF33F6" w:rsidRDefault="00CF33F6" w:rsidP="009A329A">
      <w:pPr>
        <w:jc w:val="both"/>
        <w:rPr>
          <w:bCs/>
          <w:color w:val="000000"/>
        </w:rPr>
      </w:pPr>
    </w:p>
    <w:p w14:paraId="196A939A" w14:textId="248899A4" w:rsidR="00CF33F6" w:rsidRDefault="00CF33F6" w:rsidP="009A329A">
      <w:pPr>
        <w:jc w:val="both"/>
        <w:rPr>
          <w:bCs/>
          <w:color w:val="000000"/>
        </w:rPr>
      </w:pPr>
    </w:p>
    <w:p w14:paraId="277AEB0B" w14:textId="531C3B41" w:rsidR="00CF33F6" w:rsidRDefault="00CF33F6" w:rsidP="009A329A">
      <w:pPr>
        <w:jc w:val="both"/>
        <w:rPr>
          <w:bCs/>
          <w:color w:val="000000"/>
        </w:rPr>
      </w:pPr>
    </w:p>
    <w:p w14:paraId="7D1A0480" w14:textId="7ADCE8CB" w:rsidR="00CF33F6" w:rsidRDefault="00CF33F6" w:rsidP="009A329A">
      <w:pPr>
        <w:jc w:val="both"/>
        <w:rPr>
          <w:bCs/>
          <w:color w:val="000000"/>
        </w:rPr>
      </w:pPr>
    </w:p>
    <w:p w14:paraId="07DBB59A" w14:textId="77777777" w:rsidR="00CF33F6" w:rsidRPr="000D7EF8" w:rsidRDefault="00CF33F6" w:rsidP="009A329A">
      <w:pPr>
        <w:jc w:val="both"/>
        <w:rPr>
          <w:bCs/>
          <w:color w:val="000000"/>
        </w:rPr>
      </w:pPr>
    </w:p>
    <w:p w14:paraId="51812227" w14:textId="77777777" w:rsidR="00A61253" w:rsidRPr="000D7EF8" w:rsidRDefault="00A61253" w:rsidP="009A329A">
      <w:pPr>
        <w:jc w:val="both"/>
        <w:rPr>
          <w:bCs/>
          <w:color w:val="000000"/>
        </w:rPr>
      </w:pPr>
    </w:p>
    <w:p w14:paraId="6EDC5AC3" w14:textId="77777777" w:rsidR="00CB33F4" w:rsidRPr="000D7EF8" w:rsidRDefault="001C28BE" w:rsidP="001C28BE">
      <w:pPr>
        <w:pStyle w:val="Bezproreda"/>
        <w:numPr>
          <w:ilvl w:val="1"/>
          <w:numId w:val="1"/>
        </w:numPr>
        <w:spacing w:line="276" w:lineRule="auto"/>
        <w:jc w:val="both"/>
        <w:rPr>
          <w:rFonts w:ascii="Calibri" w:hAnsi="Calibri" w:cs="Calibri"/>
          <w:b/>
        </w:rPr>
      </w:pPr>
      <w:r w:rsidRPr="000D7EF8">
        <w:rPr>
          <w:rFonts w:ascii="Calibri" w:hAnsi="Calibri" w:cs="Calibri"/>
          <w:b/>
        </w:rPr>
        <w:lastRenderedPageBreak/>
        <w:t xml:space="preserve"> RAČUN FINANCIRANJA sastoji se od</w:t>
      </w:r>
      <w:r w:rsidR="00CB33F4" w:rsidRPr="000D7EF8">
        <w:rPr>
          <w:rFonts w:ascii="Calibri" w:hAnsi="Calibri" w:cs="Calibri"/>
          <w:b/>
        </w:rPr>
        <w:t xml:space="preserve">: </w:t>
      </w:r>
    </w:p>
    <w:p w14:paraId="1692D457" w14:textId="77777777" w:rsidR="00CB33F4" w:rsidRPr="000D7EF8" w:rsidRDefault="00CB33F4" w:rsidP="00A61253">
      <w:pPr>
        <w:pStyle w:val="Bezproreda"/>
        <w:spacing w:line="276" w:lineRule="auto"/>
        <w:jc w:val="both"/>
        <w:rPr>
          <w:rFonts w:ascii="Calibri" w:hAnsi="Calibri" w:cs="Calibri"/>
        </w:rPr>
      </w:pP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1559"/>
        <w:gridCol w:w="1161"/>
        <w:gridCol w:w="1249"/>
        <w:gridCol w:w="1134"/>
        <w:gridCol w:w="992"/>
      </w:tblGrid>
      <w:tr w:rsidR="00CB33F4" w:rsidRPr="000D7EF8" w14:paraId="7B782E9B" w14:textId="77777777" w:rsidTr="00FA6B9B">
        <w:trPr>
          <w:trHeight w:val="300"/>
        </w:trPr>
        <w:tc>
          <w:tcPr>
            <w:tcW w:w="2581" w:type="dxa"/>
            <w:shd w:val="clear" w:color="000000" w:fill="C0C0C0"/>
            <w:noWrap/>
            <w:vAlign w:val="bottom"/>
            <w:hideMark/>
          </w:tcPr>
          <w:p w14:paraId="19E8DDDB" w14:textId="77777777" w:rsidR="006E7E8C" w:rsidRPr="000D7EF8" w:rsidRDefault="006E7E8C" w:rsidP="006E7E8C">
            <w:pPr>
              <w:jc w:val="center"/>
              <w:rPr>
                <w:rFonts w:eastAsia="Times New Roman"/>
                <w:b/>
                <w:bCs/>
                <w:lang w:eastAsia="hr-HR"/>
              </w:rPr>
            </w:pPr>
            <w:proofErr w:type="spellStart"/>
            <w:r w:rsidRPr="000D7EF8">
              <w:rPr>
                <w:rFonts w:eastAsia="Times New Roman"/>
                <w:b/>
                <w:bCs/>
                <w:lang w:val="it-IT" w:eastAsia="it-IT"/>
              </w:rPr>
              <w:t>Racun</w:t>
            </w:r>
            <w:proofErr w:type="spellEnd"/>
            <w:r w:rsidRPr="000D7EF8">
              <w:rPr>
                <w:rFonts w:eastAsia="Times New Roman"/>
                <w:b/>
                <w:bCs/>
                <w:lang w:val="it-IT" w:eastAsia="it-IT"/>
              </w:rPr>
              <w:t>/</w:t>
            </w:r>
            <w:proofErr w:type="spellStart"/>
            <w:r w:rsidRPr="000D7EF8">
              <w:rPr>
                <w:rFonts w:eastAsia="Times New Roman"/>
                <w:b/>
                <w:bCs/>
                <w:lang w:val="it-IT" w:eastAsia="it-IT"/>
              </w:rPr>
              <w:t>Opis</w:t>
            </w:r>
            <w:proofErr w:type="spellEnd"/>
          </w:p>
        </w:tc>
        <w:tc>
          <w:tcPr>
            <w:tcW w:w="1559" w:type="dxa"/>
            <w:shd w:val="clear" w:color="000000" w:fill="C0C0C0"/>
            <w:noWrap/>
            <w:vAlign w:val="bottom"/>
            <w:hideMark/>
          </w:tcPr>
          <w:p w14:paraId="1593E2A4" w14:textId="6390CBA9" w:rsidR="006E7E8C" w:rsidRPr="000D7EF8" w:rsidRDefault="00D108D0" w:rsidP="006E7E8C">
            <w:pPr>
              <w:jc w:val="center"/>
              <w:rPr>
                <w:rFonts w:eastAsia="Times New Roman"/>
                <w:b/>
                <w:bCs/>
                <w:lang w:val="it-IT" w:eastAsia="it-IT"/>
              </w:rPr>
            </w:pPr>
            <w:proofErr w:type="spellStart"/>
            <w:r w:rsidRPr="000D7EF8">
              <w:rPr>
                <w:rFonts w:eastAsia="Times New Roman"/>
                <w:b/>
                <w:bCs/>
                <w:lang w:val="it-IT" w:eastAsia="it-IT"/>
              </w:rPr>
              <w:t>Izvršenje</w:t>
            </w:r>
            <w:proofErr w:type="spellEnd"/>
            <w:r w:rsidR="00D7337D">
              <w:rPr>
                <w:rFonts w:eastAsia="Times New Roman"/>
                <w:b/>
                <w:bCs/>
                <w:lang w:val="it-IT" w:eastAsia="it-IT"/>
              </w:rPr>
              <w:t xml:space="preserve"> 2024</w:t>
            </w:r>
          </w:p>
        </w:tc>
        <w:tc>
          <w:tcPr>
            <w:tcW w:w="1161" w:type="dxa"/>
            <w:shd w:val="clear" w:color="000000" w:fill="C0C0C0"/>
            <w:noWrap/>
            <w:vAlign w:val="bottom"/>
            <w:hideMark/>
          </w:tcPr>
          <w:p w14:paraId="656A7D60" w14:textId="5FC197D1" w:rsidR="006E7E8C" w:rsidRPr="000D7EF8" w:rsidRDefault="003C758A" w:rsidP="006E7E8C">
            <w:pPr>
              <w:jc w:val="center"/>
              <w:rPr>
                <w:rFonts w:eastAsia="Times New Roman"/>
                <w:b/>
                <w:bCs/>
                <w:lang w:val="it-IT" w:eastAsia="it-IT"/>
              </w:rPr>
            </w:pPr>
            <w:r w:rsidRPr="000D7EF8">
              <w:rPr>
                <w:rFonts w:eastAsia="Times New Roman"/>
                <w:b/>
                <w:bCs/>
                <w:lang w:val="it-IT" w:eastAsia="it-IT"/>
              </w:rPr>
              <w:t>P</w:t>
            </w:r>
            <w:r w:rsidR="00D7337D">
              <w:rPr>
                <w:rFonts w:eastAsia="Times New Roman"/>
                <w:b/>
                <w:bCs/>
                <w:lang w:val="it-IT" w:eastAsia="it-IT"/>
              </w:rPr>
              <w:t>lan 2025</w:t>
            </w:r>
          </w:p>
        </w:tc>
        <w:tc>
          <w:tcPr>
            <w:tcW w:w="1249" w:type="dxa"/>
            <w:shd w:val="clear" w:color="000000" w:fill="C0C0C0"/>
            <w:noWrap/>
            <w:vAlign w:val="bottom"/>
            <w:hideMark/>
          </w:tcPr>
          <w:p w14:paraId="4158B6DF" w14:textId="1D508245" w:rsidR="006E7E8C" w:rsidRPr="000D7EF8" w:rsidRDefault="006E7E8C" w:rsidP="00D108D0">
            <w:pPr>
              <w:jc w:val="center"/>
              <w:rPr>
                <w:rFonts w:eastAsia="Times New Roman"/>
                <w:b/>
                <w:bCs/>
                <w:lang w:val="it-IT" w:eastAsia="it-IT"/>
              </w:rPr>
            </w:pPr>
            <w:proofErr w:type="spellStart"/>
            <w:r w:rsidRPr="000D7EF8">
              <w:rPr>
                <w:rFonts w:eastAsia="Times New Roman"/>
                <w:b/>
                <w:bCs/>
                <w:lang w:val="it-IT" w:eastAsia="it-IT"/>
              </w:rPr>
              <w:t>Izvršenje</w:t>
            </w:r>
            <w:proofErr w:type="spellEnd"/>
            <w:r w:rsidRPr="000D7EF8">
              <w:rPr>
                <w:rFonts w:eastAsia="Times New Roman"/>
                <w:b/>
                <w:bCs/>
                <w:lang w:val="it-IT" w:eastAsia="it-IT"/>
              </w:rPr>
              <w:t xml:space="preserve"> </w:t>
            </w:r>
            <w:r w:rsidR="00D7337D">
              <w:rPr>
                <w:rFonts w:eastAsia="Times New Roman"/>
                <w:b/>
                <w:bCs/>
                <w:lang w:val="it-IT" w:eastAsia="it-IT"/>
              </w:rPr>
              <w:t>2025</w:t>
            </w:r>
          </w:p>
        </w:tc>
        <w:tc>
          <w:tcPr>
            <w:tcW w:w="1134" w:type="dxa"/>
            <w:shd w:val="clear" w:color="000000" w:fill="C0C0C0"/>
            <w:noWrap/>
            <w:vAlign w:val="bottom"/>
            <w:hideMark/>
          </w:tcPr>
          <w:p w14:paraId="036C718A" w14:textId="77777777" w:rsidR="006E7E8C" w:rsidRPr="000D7EF8" w:rsidRDefault="006E7E8C" w:rsidP="006E7E8C">
            <w:pPr>
              <w:jc w:val="center"/>
              <w:rPr>
                <w:rFonts w:eastAsia="Times New Roman"/>
                <w:b/>
                <w:bCs/>
                <w:lang w:val="it-IT" w:eastAsia="it-IT"/>
              </w:rPr>
            </w:pPr>
            <w:proofErr w:type="spellStart"/>
            <w:r w:rsidRPr="000D7EF8">
              <w:rPr>
                <w:rFonts w:eastAsia="Times New Roman"/>
                <w:b/>
                <w:bCs/>
                <w:lang w:val="it-IT" w:eastAsia="it-IT"/>
              </w:rPr>
              <w:t>Indeks</w:t>
            </w:r>
            <w:proofErr w:type="spellEnd"/>
            <w:r w:rsidRPr="000D7EF8">
              <w:rPr>
                <w:rFonts w:eastAsia="Times New Roman"/>
                <w:b/>
                <w:bCs/>
                <w:lang w:val="it-IT" w:eastAsia="it-IT"/>
              </w:rPr>
              <w:t xml:space="preserve"> 3/1</w:t>
            </w:r>
          </w:p>
        </w:tc>
        <w:tc>
          <w:tcPr>
            <w:tcW w:w="992" w:type="dxa"/>
            <w:shd w:val="clear" w:color="000000" w:fill="C0C0C0"/>
            <w:noWrap/>
            <w:vAlign w:val="bottom"/>
            <w:hideMark/>
          </w:tcPr>
          <w:p w14:paraId="724C7D84" w14:textId="77777777" w:rsidR="006E7E8C" w:rsidRPr="000D7EF8" w:rsidRDefault="006E7E8C" w:rsidP="006E7E8C">
            <w:pPr>
              <w:jc w:val="center"/>
              <w:rPr>
                <w:rFonts w:eastAsia="Times New Roman"/>
                <w:b/>
                <w:bCs/>
                <w:lang w:val="it-IT" w:eastAsia="it-IT"/>
              </w:rPr>
            </w:pPr>
            <w:proofErr w:type="spellStart"/>
            <w:r w:rsidRPr="000D7EF8">
              <w:rPr>
                <w:rFonts w:eastAsia="Times New Roman"/>
                <w:b/>
                <w:bCs/>
                <w:lang w:val="it-IT" w:eastAsia="it-IT"/>
              </w:rPr>
              <w:t>Indeks</w:t>
            </w:r>
            <w:proofErr w:type="spellEnd"/>
            <w:r w:rsidRPr="000D7EF8">
              <w:rPr>
                <w:rFonts w:eastAsia="Times New Roman"/>
                <w:b/>
                <w:bCs/>
                <w:lang w:val="it-IT" w:eastAsia="it-IT"/>
              </w:rPr>
              <w:t xml:space="preserve"> 3/2</w:t>
            </w:r>
          </w:p>
        </w:tc>
      </w:tr>
      <w:tr w:rsidR="00CB33F4" w:rsidRPr="000D7EF8" w14:paraId="595D9970" w14:textId="77777777" w:rsidTr="00FA6B9B">
        <w:trPr>
          <w:trHeight w:val="300"/>
        </w:trPr>
        <w:tc>
          <w:tcPr>
            <w:tcW w:w="2581" w:type="dxa"/>
            <w:shd w:val="clear" w:color="000000" w:fill="808080"/>
            <w:noWrap/>
            <w:vAlign w:val="bottom"/>
            <w:hideMark/>
          </w:tcPr>
          <w:p w14:paraId="4CA0E1AD" w14:textId="77777777" w:rsidR="006E7E8C" w:rsidRPr="000D7EF8" w:rsidRDefault="006E7E8C" w:rsidP="006E7E8C">
            <w:pPr>
              <w:jc w:val="center"/>
              <w:rPr>
                <w:rFonts w:eastAsia="Times New Roman"/>
                <w:b/>
                <w:bCs/>
                <w:color w:val="FFFFFF"/>
                <w:lang w:val="it-IT" w:eastAsia="it-IT"/>
              </w:rPr>
            </w:pPr>
            <w:r w:rsidRPr="000D7EF8">
              <w:rPr>
                <w:rFonts w:eastAsia="Times New Roman"/>
                <w:b/>
                <w:bCs/>
                <w:color w:val="FFFFFF"/>
                <w:lang w:val="it-IT" w:eastAsia="it-IT"/>
              </w:rPr>
              <w:t xml:space="preserve"> RAČUN ZADUŽIVANJA FINANCIRANJA</w:t>
            </w:r>
          </w:p>
        </w:tc>
        <w:tc>
          <w:tcPr>
            <w:tcW w:w="1559" w:type="dxa"/>
            <w:shd w:val="clear" w:color="000000" w:fill="808080"/>
            <w:noWrap/>
            <w:vAlign w:val="bottom"/>
            <w:hideMark/>
          </w:tcPr>
          <w:p w14:paraId="52FE7CF1" w14:textId="77777777" w:rsidR="006E7E8C" w:rsidRPr="000D7EF8" w:rsidRDefault="006E7E8C" w:rsidP="006E7E8C">
            <w:pPr>
              <w:jc w:val="center"/>
              <w:rPr>
                <w:rFonts w:eastAsia="Times New Roman"/>
                <w:b/>
                <w:bCs/>
                <w:color w:val="FFFFFF"/>
                <w:lang w:val="it-IT" w:eastAsia="it-IT"/>
              </w:rPr>
            </w:pPr>
            <w:r w:rsidRPr="000D7EF8">
              <w:rPr>
                <w:rFonts w:eastAsia="Times New Roman"/>
                <w:b/>
                <w:bCs/>
                <w:color w:val="FFFFFF"/>
                <w:lang w:val="it-IT" w:eastAsia="it-IT"/>
              </w:rPr>
              <w:t>1</w:t>
            </w:r>
          </w:p>
        </w:tc>
        <w:tc>
          <w:tcPr>
            <w:tcW w:w="1161" w:type="dxa"/>
            <w:shd w:val="clear" w:color="000000" w:fill="808080"/>
            <w:noWrap/>
            <w:vAlign w:val="bottom"/>
            <w:hideMark/>
          </w:tcPr>
          <w:p w14:paraId="080C1441" w14:textId="77777777" w:rsidR="006E7E8C" w:rsidRPr="000D7EF8" w:rsidRDefault="006E7E8C" w:rsidP="006E7E8C">
            <w:pPr>
              <w:jc w:val="center"/>
              <w:rPr>
                <w:rFonts w:eastAsia="Times New Roman"/>
                <w:b/>
                <w:bCs/>
                <w:color w:val="FFFFFF"/>
                <w:lang w:val="it-IT" w:eastAsia="it-IT"/>
              </w:rPr>
            </w:pPr>
            <w:r w:rsidRPr="000D7EF8">
              <w:rPr>
                <w:rFonts w:eastAsia="Times New Roman"/>
                <w:b/>
                <w:bCs/>
                <w:color w:val="FFFFFF"/>
                <w:lang w:val="it-IT" w:eastAsia="it-IT"/>
              </w:rPr>
              <w:t>2</w:t>
            </w:r>
          </w:p>
        </w:tc>
        <w:tc>
          <w:tcPr>
            <w:tcW w:w="1249" w:type="dxa"/>
            <w:shd w:val="clear" w:color="000000" w:fill="808080"/>
            <w:noWrap/>
            <w:vAlign w:val="bottom"/>
            <w:hideMark/>
          </w:tcPr>
          <w:p w14:paraId="5271A7E7" w14:textId="77777777" w:rsidR="006E7E8C" w:rsidRPr="000D7EF8" w:rsidRDefault="006E7E8C" w:rsidP="006E7E8C">
            <w:pPr>
              <w:jc w:val="center"/>
              <w:rPr>
                <w:rFonts w:eastAsia="Times New Roman"/>
                <w:b/>
                <w:bCs/>
                <w:color w:val="FFFFFF"/>
                <w:lang w:val="it-IT" w:eastAsia="it-IT"/>
              </w:rPr>
            </w:pPr>
            <w:r w:rsidRPr="000D7EF8">
              <w:rPr>
                <w:rFonts w:eastAsia="Times New Roman"/>
                <w:b/>
                <w:bCs/>
                <w:color w:val="FFFFFF"/>
                <w:lang w:val="it-IT" w:eastAsia="it-IT"/>
              </w:rPr>
              <w:t>3</w:t>
            </w:r>
          </w:p>
        </w:tc>
        <w:tc>
          <w:tcPr>
            <w:tcW w:w="1134" w:type="dxa"/>
            <w:shd w:val="clear" w:color="000000" w:fill="808080"/>
            <w:noWrap/>
            <w:vAlign w:val="bottom"/>
            <w:hideMark/>
          </w:tcPr>
          <w:p w14:paraId="6D431BC9" w14:textId="77777777" w:rsidR="006E7E8C" w:rsidRPr="000D7EF8" w:rsidRDefault="006E7E8C" w:rsidP="006E7E8C">
            <w:pPr>
              <w:jc w:val="center"/>
              <w:rPr>
                <w:rFonts w:eastAsia="Times New Roman"/>
                <w:b/>
                <w:bCs/>
                <w:color w:val="FFFFFF"/>
                <w:lang w:val="it-IT" w:eastAsia="it-IT"/>
              </w:rPr>
            </w:pPr>
            <w:r w:rsidRPr="000D7EF8">
              <w:rPr>
                <w:rFonts w:eastAsia="Times New Roman"/>
                <w:b/>
                <w:bCs/>
                <w:color w:val="FFFFFF"/>
                <w:lang w:val="it-IT" w:eastAsia="it-IT"/>
              </w:rPr>
              <w:t>4</w:t>
            </w:r>
          </w:p>
        </w:tc>
        <w:tc>
          <w:tcPr>
            <w:tcW w:w="992" w:type="dxa"/>
            <w:shd w:val="clear" w:color="000000" w:fill="808080"/>
            <w:noWrap/>
            <w:vAlign w:val="bottom"/>
            <w:hideMark/>
          </w:tcPr>
          <w:p w14:paraId="428DEA2D" w14:textId="77777777" w:rsidR="006E7E8C" w:rsidRPr="000D7EF8" w:rsidRDefault="006E7E8C" w:rsidP="006E7E8C">
            <w:pPr>
              <w:jc w:val="center"/>
              <w:rPr>
                <w:rFonts w:eastAsia="Times New Roman"/>
                <w:b/>
                <w:bCs/>
                <w:color w:val="FFFFFF"/>
                <w:lang w:val="it-IT" w:eastAsia="it-IT"/>
              </w:rPr>
            </w:pPr>
            <w:r w:rsidRPr="000D7EF8">
              <w:rPr>
                <w:rFonts w:eastAsia="Times New Roman"/>
                <w:b/>
                <w:bCs/>
                <w:color w:val="FFFFFF"/>
                <w:lang w:val="it-IT" w:eastAsia="it-IT"/>
              </w:rPr>
              <w:t>5</w:t>
            </w:r>
          </w:p>
        </w:tc>
      </w:tr>
      <w:tr w:rsidR="00CB33F4" w:rsidRPr="000D7EF8" w14:paraId="7136B97B" w14:textId="77777777" w:rsidTr="00FA6B9B">
        <w:trPr>
          <w:trHeight w:val="300"/>
        </w:trPr>
        <w:tc>
          <w:tcPr>
            <w:tcW w:w="2581" w:type="dxa"/>
            <w:shd w:val="clear" w:color="000000" w:fill="808080"/>
            <w:noWrap/>
            <w:vAlign w:val="bottom"/>
            <w:hideMark/>
          </w:tcPr>
          <w:p w14:paraId="76D43666" w14:textId="77777777" w:rsidR="006E7E8C" w:rsidRPr="000D7EF8" w:rsidRDefault="006E7E8C" w:rsidP="006E7E8C">
            <w:pPr>
              <w:rPr>
                <w:rFonts w:eastAsia="Times New Roman"/>
                <w:b/>
                <w:bCs/>
                <w:color w:val="FFFFFF"/>
                <w:lang w:val="it-IT" w:eastAsia="it-IT"/>
              </w:rPr>
            </w:pPr>
            <w:r w:rsidRPr="000D7EF8">
              <w:rPr>
                <w:rFonts w:eastAsia="Times New Roman"/>
                <w:b/>
                <w:bCs/>
                <w:color w:val="FFFFFF"/>
                <w:lang w:val="it-IT" w:eastAsia="it-IT"/>
              </w:rPr>
              <w:t xml:space="preserve"> NETO FINANCIRANJE</w:t>
            </w:r>
          </w:p>
        </w:tc>
        <w:tc>
          <w:tcPr>
            <w:tcW w:w="1559" w:type="dxa"/>
            <w:shd w:val="clear" w:color="000000" w:fill="808080"/>
            <w:noWrap/>
            <w:vAlign w:val="bottom"/>
          </w:tcPr>
          <w:p w14:paraId="4637E9A8" w14:textId="77777777" w:rsidR="006E7E8C" w:rsidRPr="000D7EF8" w:rsidRDefault="006E7E8C" w:rsidP="006E7E8C">
            <w:pPr>
              <w:jc w:val="right"/>
              <w:rPr>
                <w:rFonts w:eastAsia="Times New Roman"/>
                <w:b/>
                <w:bCs/>
                <w:color w:val="FFFFFF"/>
                <w:lang w:val="it-IT" w:eastAsia="it-IT"/>
              </w:rPr>
            </w:pPr>
          </w:p>
        </w:tc>
        <w:tc>
          <w:tcPr>
            <w:tcW w:w="1161" w:type="dxa"/>
            <w:shd w:val="clear" w:color="000000" w:fill="808080"/>
            <w:noWrap/>
            <w:vAlign w:val="bottom"/>
          </w:tcPr>
          <w:p w14:paraId="6A0B9C95" w14:textId="77777777" w:rsidR="006E7E8C" w:rsidRPr="000D7EF8" w:rsidRDefault="006E7E8C" w:rsidP="006E7E8C">
            <w:pPr>
              <w:jc w:val="right"/>
              <w:rPr>
                <w:rFonts w:eastAsia="Times New Roman"/>
                <w:b/>
                <w:bCs/>
                <w:color w:val="FFFFFF"/>
                <w:lang w:val="it-IT" w:eastAsia="it-IT"/>
              </w:rPr>
            </w:pPr>
          </w:p>
        </w:tc>
        <w:tc>
          <w:tcPr>
            <w:tcW w:w="1249" w:type="dxa"/>
            <w:shd w:val="clear" w:color="000000" w:fill="808080"/>
            <w:noWrap/>
            <w:vAlign w:val="bottom"/>
          </w:tcPr>
          <w:p w14:paraId="5A82F611" w14:textId="77777777" w:rsidR="006E7E8C" w:rsidRPr="000D7EF8" w:rsidRDefault="006E7E8C" w:rsidP="006E7E8C">
            <w:pPr>
              <w:jc w:val="right"/>
              <w:rPr>
                <w:rFonts w:eastAsia="Times New Roman"/>
                <w:b/>
                <w:bCs/>
                <w:color w:val="FFFFFF"/>
                <w:lang w:val="it-IT" w:eastAsia="it-IT"/>
              </w:rPr>
            </w:pPr>
          </w:p>
        </w:tc>
        <w:tc>
          <w:tcPr>
            <w:tcW w:w="1134" w:type="dxa"/>
            <w:shd w:val="clear" w:color="000000" w:fill="808080"/>
            <w:noWrap/>
            <w:vAlign w:val="bottom"/>
          </w:tcPr>
          <w:p w14:paraId="6D26C044" w14:textId="77777777" w:rsidR="006E7E8C" w:rsidRPr="000D7EF8" w:rsidRDefault="006E7E8C" w:rsidP="006E7E8C">
            <w:pPr>
              <w:jc w:val="right"/>
              <w:rPr>
                <w:rFonts w:eastAsia="Times New Roman"/>
                <w:b/>
                <w:bCs/>
                <w:color w:val="FFFFFF"/>
                <w:lang w:val="it-IT" w:eastAsia="it-IT"/>
              </w:rPr>
            </w:pPr>
          </w:p>
        </w:tc>
        <w:tc>
          <w:tcPr>
            <w:tcW w:w="992" w:type="dxa"/>
            <w:shd w:val="clear" w:color="000000" w:fill="808080"/>
            <w:noWrap/>
            <w:vAlign w:val="bottom"/>
          </w:tcPr>
          <w:p w14:paraId="02AAE598" w14:textId="77777777" w:rsidR="006E7E8C" w:rsidRPr="000D7EF8" w:rsidRDefault="006E7E8C" w:rsidP="006E7E8C">
            <w:pPr>
              <w:jc w:val="right"/>
              <w:rPr>
                <w:rFonts w:eastAsia="Times New Roman"/>
                <w:b/>
                <w:bCs/>
                <w:color w:val="FFFFFF"/>
                <w:lang w:val="it-IT" w:eastAsia="it-IT"/>
              </w:rPr>
            </w:pPr>
          </w:p>
        </w:tc>
      </w:tr>
      <w:tr w:rsidR="00CB33F4" w:rsidRPr="000D7EF8" w14:paraId="6DDCE136" w14:textId="77777777" w:rsidTr="00FA6B9B">
        <w:trPr>
          <w:trHeight w:val="300"/>
        </w:trPr>
        <w:tc>
          <w:tcPr>
            <w:tcW w:w="2581" w:type="dxa"/>
            <w:shd w:val="clear" w:color="auto" w:fill="auto"/>
            <w:noWrap/>
            <w:vAlign w:val="bottom"/>
            <w:hideMark/>
          </w:tcPr>
          <w:p w14:paraId="5B76858A" w14:textId="77777777" w:rsidR="006E7E8C" w:rsidRPr="000D7EF8" w:rsidRDefault="006E7E8C" w:rsidP="006E7E8C">
            <w:pPr>
              <w:jc w:val="right"/>
              <w:rPr>
                <w:rFonts w:eastAsia="Times New Roman"/>
                <w:b/>
                <w:bCs/>
                <w:color w:val="FFFFFF"/>
                <w:lang w:val="it-IT" w:eastAsia="it-IT"/>
              </w:rPr>
            </w:pPr>
          </w:p>
        </w:tc>
        <w:tc>
          <w:tcPr>
            <w:tcW w:w="1559" w:type="dxa"/>
            <w:shd w:val="clear" w:color="auto" w:fill="auto"/>
            <w:noWrap/>
            <w:vAlign w:val="bottom"/>
          </w:tcPr>
          <w:p w14:paraId="6CEDF897" w14:textId="77777777" w:rsidR="006E7E8C" w:rsidRPr="000D7EF8" w:rsidRDefault="006E7E8C" w:rsidP="006E7E8C">
            <w:pPr>
              <w:rPr>
                <w:rFonts w:eastAsia="Times New Roman"/>
                <w:lang w:val="it-IT" w:eastAsia="it-IT"/>
              </w:rPr>
            </w:pPr>
          </w:p>
        </w:tc>
        <w:tc>
          <w:tcPr>
            <w:tcW w:w="1161" w:type="dxa"/>
            <w:shd w:val="clear" w:color="auto" w:fill="auto"/>
            <w:noWrap/>
            <w:vAlign w:val="bottom"/>
          </w:tcPr>
          <w:p w14:paraId="0066A38F" w14:textId="77777777" w:rsidR="006E7E8C" w:rsidRPr="000D7EF8" w:rsidRDefault="006E7E8C" w:rsidP="006E7E8C">
            <w:pPr>
              <w:rPr>
                <w:rFonts w:eastAsia="Times New Roman"/>
                <w:lang w:val="it-IT" w:eastAsia="it-IT"/>
              </w:rPr>
            </w:pPr>
          </w:p>
        </w:tc>
        <w:tc>
          <w:tcPr>
            <w:tcW w:w="1249" w:type="dxa"/>
            <w:shd w:val="clear" w:color="auto" w:fill="auto"/>
            <w:noWrap/>
            <w:vAlign w:val="bottom"/>
          </w:tcPr>
          <w:p w14:paraId="7C9D4B3C" w14:textId="77777777" w:rsidR="006E7E8C" w:rsidRPr="000D7EF8" w:rsidRDefault="006E7E8C" w:rsidP="006E7E8C">
            <w:pPr>
              <w:rPr>
                <w:rFonts w:eastAsia="Times New Roman"/>
                <w:lang w:val="it-IT" w:eastAsia="it-IT"/>
              </w:rPr>
            </w:pPr>
          </w:p>
        </w:tc>
        <w:tc>
          <w:tcPr>
            <w:tcW w:w="1134" w:type="dxa"/>
            <w:shd w:val="clear" w:color="auto" w:fill="auto"/>
            <w:noWrap/>
            <w:vAlign w:val="bottom"/>
          </w:tcPr>
          <w:p w14:paraId="395C3608" w14:textId="77777777" w:rsidR="006E7E8C" w:rsidRPr="000D7EF8" w:rsidRDefault="006E7E8C" w:rsidP="006E7E8C">
            <w:pPr>
              <w:rPr>
                <w:rFonts w:eastAsia="Times New Roman"/>
                <w:lang w:val="it-IT" w:eastAsia="it-IT"/>
              </w:rPr>
            </w:pPr>
          </w:p>
        </w:tc>
        <w:tc>
          <w:tcPr>
            <w:tcW w:w="992" w:type="dxa"/>
            <w:shd w:val="clear" w:color="auto" w:fill="auto"/>
            <w:noWrap/>
            <w:vAlign w:val="bottom"/>
          </w:tcPr>
          <w:p w14:paraId="2191B516" w14:textId="77777777" w:rsidR="006E7E8C" w:rsidRPr="000D7EF8" w:rsidRDefault="006E7E8C" w:rsidP="006E7E8C">
            <w:pPr>
              <w:rPr>
                <w:rFonts w:eastAsia="Times New Roman"/>
                <w:lang w:val="it-IT" w:eastAsia="it-IT"/>
              </w:rPr>
            </w:pPr>
          </w:p>
        </w:tc>
      </w:tr>
      <w:tr w:rsidR="00D7337D" w:rsidRPr="000D7EF8" w14:paraId="5A99718D" w14:textId="77777777" w:rsidTr="00FA6B9B">
        <w:trPr>
          <w:trHeight w:val="300"/>
        </w:trPr>
        <w:tc>
          <w:tcPr>
            <w:tcW w:w="2581" w:type="dxa"/>
            <w:shd w:val="clear" w:color="auto" w:fill="auto"/>
            <w:noWrap/>
            <w:vAlign w:val="bottom"/>
            <w:hideMark/>
          </w:tcPr>
          <w:p w14:paraId="4DB8B4C0" w14:textId="77777777" w:rsidR="00D7337D" w:rsidRPr="000D7EF8" w:rsidRDefault="00D7337D" w:rsidP="00D7337D">
            <w:pPr>
              <w:rPr>
                <w:rFonts w:eastAsia="Times New Roman"/>
                <w:b/>
                <w:bCs/>
                <w:lang w:val="it-IT" w:eastAsia="it-IT"/>
              </w:rPr>
            </w:pPr>
            <w:r w:rsidRPr="000D7EF8">
              <w:rPr>
                <w:rFonts w:eastAsia="Times New Roman"/>
                <w:b/>
                <w:bCs/>
                <w:lang w:val="it-IT" w:eastAsia="it-IT"/>
              </w:rPr>
              <w:t xml:space="preserve">9 </w:t>
            </w:r>
            <w:proofErr w:type="spellStart"/>
            <w:r w:rsidRPr="000D7EF8">
              <w:rPr>
                <w:rFonts w:eastAsia="Times New Roman"/>
                <w:b/>
                <w:bCs/>
                <w:lang w:val="it-IT" w:eastAsia="it-IT"/>
              </w:rPr>
              <w:t>Vlastiti</w:t>
            </w:r>
            <w:proofErr w:type="spellEnd"/>
            <w:r w:rsidRPr="000D7EF8">
              <w:rPr>
                <w:rFonts w:eastAsia="Times New Roman"/>
                <w:b/>
                <w:bCs/>
                <w:lang w:val="it-IT" w:eastAsia="it-IT"/>
              </w:rPr>
              <w:t xml:space="preserve"> </w:t>
            </w:r>
            <w:proofErr w:type="spellStart"/>
            <w:r w:rsidRPr="000D7EF8">
              <w:rPr>
                <w:rFonts w:eastAsia="Times New Roman"/>
                <w:b/>
                <w:bCs/>
                <w:lang w:val="it-IT" w:eastAsia="it-IT"/>
              </w:rPr>
              <w:t>izvori</w:t>
            </w:r>
            <w:proofErr w:type="spellEnd"/>
          </w:p>
        </w:tc>
        <w:tc>
          <w:tcPr>
            <w:tcW w:w="1559" w:type="dxa"/>
            <w:shd w:val="clear" w:color="auto" w:fill="auto"/>
            <w:noWrap/>
            <w:vAlign w:val="bottom"/>
          </w:tcPr>
          <w:p w14:paraId="41FB0563" w14:textId="23C8EEDA" w:rsidR="00D7337D" w:rsidRPr="000D7EF8" w:rsidRDefault="00D7337D" w:rsidP="00D7337D">
            <w:pPr>
              <w:jc w:val="right"/>
              <w:rPr>
                <w:rFonts w:eastAsia="Times New Roman"/>
                <w:b/>
                <w:bCs/>
                <w:lang w:val="it-IT" w:eastAsia="it-IT"/>
              </w:rPr>
            </w:pPr>
            <w:r w:rsidRPr="000D7EF8">
              <w:rPr>
                <w:rFonts w:eastAsia="Times New Roman"/>
                <w:b/>
                <w:bCs/>
                <w:lang w:val="it-IT" w:eastAsia="it-IT"/>
              </w:rPr>
              <w:t>3.127,14</w:t>
            </w:r>
          </w:p>
        </w:tc>
        <w:tc>
          <w:tcPr>
            <w:tcW w:w="1161" w:type="dxa"/>
            <w:shd w:val="clear" w:color="auto" w:fill="auto"/>
            <w:noWrap/>
            <w:vAlign w:val="bottom"/>
          </w:tcPr>
          <w:p w14:paraId="560A866C" w14:textId="637846C8" w:rsidR="00D7337D" w:rsidRPr="000D7EF8" w:rsidRDefault="00FA6B9B" w:rsidP="00D7337D">
            <w:pPr>
              <w:jc w:val="right"/>
              <w:rPr>
                <w:rFonts w:eastAsia="Times New Roman"/>
                <w:b/>
                <w:bCs/>
                <w:lang w:val="it-IT" w:eastAsia="it-IT"/>
              </w:rPr>
            </w:pPr>
            <w:r>
              <w:rPr>
                <w:rFonts w:eastAsia="Times New Roman"/>
                <w:b/>
                <w:bCs/>
                <w:lang w:val="it-IT" w:eastAsia="it-IT"/>
              </w:rPr>
              <w:t>44.640,00</w:t>
            </w:r>
          </w:p>
        </w:tc>
        <w:tc>
          <w:tcPr>
            <w:tcW w:w="1249" w:type="dxa"/>
            <w:shd w:val="clear" w:color="auto" w:fill="auto"/>
            <w:noWrap/>
            <w:vAlign w:val="bottom"/>
          </w:tcPr>
          <w:p w14:paraId="6CD3C6CE" w14:textId="6E95C2A0" w:rsidR="00D7337D" w:rsidRPr="000D7EF8" w:rsidRDefault="00FA6B9B" w:rsidP="00D7337D">
            <w:pPr>
              <w:jc w:val="right"/>
              <w:rPr>
                <w:rFonts w:eastAsia="Times New Roman"/>
                <w:b/>
                <w:bCs/>
                <w:lang w:val="it-IT" w:eastAsia="it-IT"/>
              </w:rPr>
            </w:pPr>
            <w:r>
              <w:rPr>
                <w:rFonts w:eastAsia="Times New Roman"/>
                <w:b/>
                <w:bCs/>
                <w:lang w:val="it-IT" w:eastAsia="it-IT"/>
              </w:rPr>
              <w:t>-42.971,02</w:t>
            </w:r>
          </w:p>
        </w:tc>
        <w:tc>
          <w:tcPr>
            <w:tcW w:w="1134" w:type="dxa"/>
            <w:shd w:val="clear" w:color="auto" w:fill="auto"/>
            <w:noWrap/>
            <w:vAlign w:val="bottom"/>
          </w:tcPr>
          <w:p w14:paraId="137ECA6B" w14:textId="1DAE8E38" w:rsidR="00D7337D" w:rsidRPr="000D7EF8" w:rsidRDefault="00FA6B9B" w:rsidP="00D7337D">
            <w:pPr>
              <w:jc w:val="right"/>
              <w:rPr>
                <w:rFonts w:eastAsia="Times New Roman"/>
                <w:b/>
                <w:bCs/>
                <w:lang w:val="it-IT" w:eastAsia="it-IT"/>
              </w:rPr>
            </w:pPr>
            <w:r>
              <w:rPr>
                <w:rFonts w:eastAsia="Times New Roman"/>
                <w:b/>
                <w:bCs/>
                <w:lang w:val="it-IT" w:eastAsia="it-IT"/>
              </w:rPr>
              <w:t>-1374,13</w:t>
            </w:r>
          </w:p>
        </w:tc>
        <w:tc>
          <w:tcPr>
            <w:tcW w:w="992" w:type="dxa"/>
            <w:shd w:val="clear" w:color="auto" w:fill="auto"/>
            <w:noWrap/>
            <w:vAlign w:val="bottom"/>
          </w:tcPr>
          <w:p w14:paraId="02282ED6" w14:textId="2048D347" w:rsidR="00D7337D" w:rsidRPr="000D7EF8" w:rsidRDefault="00FA6B9B" w:rsidP="00D7337D">
            <w:pPr>
              <w:jc w:val="right"/>
              <w:rPr>
                <w:rFonts w:eastAsia="Times New Roman"/>
                <w:b/>
                <w:bCs/>
                <w:lang w:val="it-IT" w:eastAsia="it-IT"/>
              </w:rPr>
            </w:pPr>
            <w:r>
              <w:rPr>
                <w:rFonts w:eastAsia="Times New Roman"/>
                <w:b/>
                <w:bCs/>
                <w:lang w:val="it-IT" w:eastAsia="it-IT"/>
              </w:rPr>
              <w:t>-96,26</w:t>
            </w:r>
          </w:p>
        </w:tc>
      </w:tr>
      <w:tr w:rsidR="00D7337D" w:rsidRPr="000D7EF8" w14:paraId="3949C133" w14:textId="77777777" w:rsidTr="00FA6B9B">
        <w:trPr>
          <w:trHeight w:val="300"/>
        </w:trPr>
        <w:tc>
          <w:tcPr>
            <w:tcW w:w="2581" w:type="dxa"/>
            <w:shd w:val="clear" w:color="auto" w:fill="auto"/>
            <w:noWrap/>
            <w:vAlign w:val="bottom"/>
            <w:hideMark/>
          </w:tcPr>
          <w:p w14:paraId="4BA615B3" w14:textId="77777777" w:rsidR="00D7337D" w:rsidRPr="000D7EF8" w:rsidRDefault="00D7337D" w:rsidP="00D7337D">
            <w:pPr>
              <w:rPr>
                <w:rFonts w:eastAsia="Times New Roman"/>
                <w:b/>
                <w:bCs/>
                <w:lang w:val="it-IT" w:eastAsia="it-IT"/>
              </w:rPr>
            </w:pPr>
            <w:r w:rsidRPr="000D7EF8">
              <w:rPr>
                <w:rFonts w:eastAsia="Times New Roman"/>
                <w:b/>
                <w:bCs/>
                <w:lang w:val="it-IT" w:eastAsia="it-IT"/>
              </w:rPr>
              <w:t xml:space="preserve">92 </w:t>
            </w:r>
            <w:proofErr w:type="spellStart"/>
            <w:r w:rsidRPr="000D7EF8">
              <w:rPr>
                <w:rFonts w:eastAsia="Times New Roman"/>
                <w:b/>
                <w:bCs/>
                <w:lang w:val="it-IT" w:eastAsia="it-IT"/>
              </w:rPr>
              <w:t>Rezultat</w:t>
            </w:r>
            <w:proofErr w:type="spellEnd"/>
            <w:r w:rsidRPr="000D7EF8">
              <w:rPr>
                <w:rFonts w:eastAsia="Times New Roman"/>
                <w:b/>
                <w:bCs/>
                <w:lang w:val="it-IT" w:eastAsia="it-IT"/>
              </w:rPr>
              <w:t xml:space="preserve"> </w:t>
            </w:r>
            <w:proofErr w:type="spellStart"/>
            <w:r w:rsidRPr="000D7EF8">
              <w:rPr>
                <w:rFonts w:eastAsia="Times New Roman"/>
                <w:b/>
                <w:bCs/>
                <w:lang w:val="it-IT" w:eastAsia="it-IT"/>
              </w:rPr>
              <w:t>poslovanja</w:t>
            </w:r>
            <w:proofErr w:type="spellEnd"/>
          </w:p>
        </w:tc>
        <w:tc>
          <w:tcPr>
            <w:tcW w:w="1559" w:type="dxa"/>
            <w:shd w:val="clear" w:color="auto" w:fill="auto"/>
            <w:noWrap/>
            <w:vAlign w:val="bottom"/>
          </w:tcPr>
          <w:p w14:paraId="3D9B5EF3" w14:textId="6E7FE9B9" w:rsidR="00D7337D" w:rsidRPr="000D7EF8" w:rsidRDefault="00D7337D" w:rsidP="00D7337D">
            <w:pPr>
              <w:jc w:val="right"/>
              <w:rPr>
                <w:rFonts w:eastAsia="Times New Roman"/>
                <w:b/>
                <w:bCs/>
                <w:lang w:val="it-IT" w:eastAsia="it-IT"/>
              </w:rPr>
            </w:pPr>
            <w:r w:rsidRPr="000D7EF8">
              <w:rPr>
                <w:rFonts w:eastAsia="Times New Roman"/>
                <w:b/>
                <w:bCs/>
                <w:lang w:val="it-IT" w:eastAsia="it-IT"/>
              </w:rPr>
              <w:t>3.127,14</w:t>
            </w:r>
          </w:p>
        </w:tc>
        <w:tc>
          <w:tcPr>
            <w:tcW w:w="1161" w:type="dxa"/>
            <w:shd w:val="clear" w:color="auto" w:fill="auto"/>
            <w:noWrap/>
            <w:vAlign w:val="bottom"/>
          </w:tcPr>
          <w:p w14:paraId="0C9671D6" w14:textId="77777777" w:rsidR="00D7337D" w:rsidRPr="000D7EF8" w:rsidRDefault="00D7337D" w:rsidP="00D7337D">
            <w:pPr>
              <w:jc w:val="right"/>
              <w:rPr>
                <w:rFonts w:eastAsia="Times New Roman"/>
                <w:b/>
                <w:bCs/>
                <w:lang w:val="it-IT" w:eastAsia="it-IT"/>
              </w:rPr>
            </w:pPr>
          </w:p>
        </w:tc>
        <w:tc>
          <w:tcPr>
            <w:tcW w:w="1249" w:type="dxa"/>
            <w:shd w:val="clear" w:color="auto" w:fill="auto"/>
            <w:noWrap/>
            <w:vAlign w:val="bottom"/>
          </w:tcPr>
          <w:p w14:paraId="0299E541" w14:textId="6845F381" w:rsidR="00D7337D" w:rsidRPr="000D7EF8" w:rsidRDefault="00FA6B9B" w:rsidP="00D7337D">
            <w:pPr>
              <w:jc w:val="right"/>
              <w:rPr>
                <w:rFonts w:eastAsia="Times New Roman"/>
                <w:b/>
                <w:bCs/>
                <w:lang w:val="it-IT" w:eastAsia="it-IT"/>
              </w:rPr>
            </w:pPr>
            <w:r>
              <w:rPr>
                <w:rFonts w:eastAsia="Times New Roman"/>
                <w:b/>
                <w:bCs/>
                <w:lang w:val="it-IT" w:eastAsia="it-IT"/>
              </w:rPr>
              <w:t>-42.971,02</w:t>
            </w:r>
          </w:p>
        </w:tc>
        <w:tc>
          <w:tcPr>
            <w:tcW w:w="1134" w:type="dxa"/>
            <w:shd w:val="clear" w:color="auto" w:fill="auto"/>
            <w:noWrap/>
            <w:vAlign w:val="bottom"/>
          </w:tcPr>
          <w:p w14:paraId="64FC9F2A" w14:textId="28B6AE7C" w:rsidR="00D7337D" w:rsidRPr="000D7EF8" w:rsidRDefault="00FA6B9B" w:rsidP="00D7337D">
            <w:pPr>
              <w:jc w:val="right"/>
              <w:rPr>
                <w:rFonts w:eastAsia="Times New Roman"/>
                <w:b/>
                <w:bCs/>
                <w:lang w:val="it-IT" w:eastAsia="it-IT"/>
              </w:rPr>
            </w:pPr>
            <w:r>
              <w:rPr>
                <w:rFonts w:eastAsia="Times New Roman"/>
                <w:b/>
                <w:bCs/>
                <w:lang w:val="it-IT" w:eastAsia="it-IT"/>
              </w:rPr>
              <w:t>-1374,13</w:t>
            </w:r>
          </w:p>
        </w:tc>
        <w:tc>
          <w:tcPr>
            <w:tcW w:w="992" w:type="dxa"/>
            <w:shd w:val="clear" w:color="auto" w:fill="auto"/>
            <w:noWrap/>
            <w:vAlign w:val="bottom"/>
          </w:tcPr>
          <w:p w14:paraId="4A730313" w14:textId="1B00C5A4" w:rsidR="00D7337D" w:rsidRPr="000D7EF8" w:rsidRDefault="00FA6B9B" w:rsidP="00D7337D">
            <w:pPr>
              <w:jc w:val="right"/>
              <w:rPr>
                <w:rFonts w:eastAsia="Times New Roman"/>
                <w:b/>
                <w:bCs/>
                <w:lang w:val="it-IT" w:eastAsia="it-IT"/>
              </w:rPr>
            </w:pPr>
            <w:r>
              <w:rPr>
                <w:rFonts w:eastAsia="Times New Roman"/>
                <w:b/>
                <w:bCs/>
                <w:lang w:val="it-IT" w:eastAsia="it-IT"/>
              </w:rPr>
              <w:t>-96,26</w:t>
            </w:r>
          </w:p>
        </w:tc>
      </w:tr>
      <w:tr w:rsidR="00D7337D" w:rsidRPr="000D7EF8" w14:paraId="32445AC2" w14:textId="77777777" w:rsidTr="00FA6B9B">
        <w:trPr>
          <w:trHeight w:val="300"/>
        </w:trPr>
        <w:tc>
          <w:tcPr>
            <w:tcW w:w="2581" w:type="dxa"/>
            <w:shd w:val="clear" w:color="auto" w:fill="auto"/>
            <w:noWrap/>
            <w:vAlign w:val="bottom"/>
            <w:hideMark/>
          </w:tcPr>
          <w:p w14:paraId="5D859E70" w14:textId="77777777" w:rsidR="00D7337D" w:rsidRPr="000D7EF8" w:rsidRDefault="00D7337D" w:rsidP="00D7337D">
            <w:pPr>
              <w:rPr>
                <w:rFonts w:eastAsia="Times New Roman"/>
                <w:color w:val="000000"/>
                <w:lang w:val="it-IT" w:eastAsia="it-IT"/>
              </w:rPr>
            </w:pPr>
            <w:r w:rsidRPr="000D7EF8">
              <w:rPr>
                <w:rFonts w:eastAsia="Times New Roman"/>
                <w:color w:val="000000"/>
                <w:lang w:val="it-IT" w:eastAsia="it-IT"/>
              </w:rPr>
              <w:t xml:space="preserve">922 </w:t>
            </w:r>
            <w:proofErr w:type="spellStart"/>
            <w:r w:rsidRPr="000D7EF8">
              <w:rPr>
                <w:rFonts w:eastAsia="Times New Roman"/>
                <w:color w:val="000000"/>
                <w:lang w:val="it-IT" w:eastAsia="it-IT"/>
              </w:rPr>
              <w:t>Višak</w:t>
            </w:r>
            <w:proofErr w:type="spellEnd"/>
            <w:r w:rsidRPr="000D7EF8">
              <w:rPr>
                <w:rFonts w:eastAsia="Times New Roman"/>
                <w:color w:val="000000"/>
                <w:lang w:val="it-IT" w:eastAsia="it-IT"/>
              </w:rPr>
              <w:t>/</w:t>
            </w:r>
            <w:proofErr w:type="spellStart"/>
            <w:r w:rsidRPr="000D7EF8">
              <w:rPr>
                <w:rFonts w:eastAsia="Times New Roman"/>
                <w:color w:val="000000"/>
                <w:lang w:val="it-IT" w:eastAsia="it-IT"/>
              </w:rPr>
              <w:t>manjak</w:t>
            </w:r>
            <w:proofErr w:type="spellEnd"/>
            <w:r w:rsidRPr="000D7EF8">
              <w:rPr>
                <w:rFonts w:eastAsia="Times New Roman"/>
                <w:color w:val="000000"/>
                <w:lang w:val="it-IT" w:eastAsia="it-IT"/>
              </w:rPr>
              <w:t xml:space="preserve"> </w:t>
            </w:r>
            <w:proofErr w:type="spellStart"/>
            <w:r w:rsidRPr="000D7EF8">
              <w:rPr>
                <w:rFonts w:eastAsia="Times New Roman"/>
                <w:color w:val="000000"/>
                <w:lang w:val="it-IT" w:eastAsia="it-IT"/>
              </w:rPr>
              <w:t>prihoda</w:t>
            </w:r>
            <w:proofErr w:type="spellEnd"/>
          </w:p>
        </w:tc>
        <w:tc>
          <w:tcPr>
            <w:tcW w:w="1559" w:type="dxa"/>
            <w:shd w:val="clear" w:color="auto" w:fill="auto"/>
            <w:noWrap/>
            <w:vAlign w:val="bottom"/>
          </w:tcPr>
          <w:p w14:paraId="6A1C1184" w14:textId="3C3657D1" w:rsidR="00D7337D" w:rsidRPr="000D7EF8" w:rsidRDefault="00D7337D" w:rsidP="00D7337D">
            <w:pPr>
              <w:jc w:val="right"/>
              <w:rPr>
                <w:rFonts w:eastAsia="Times New Roman"/>
                <w:color w:val="000000"/>
                <w:lang w:val="it-IT" w:eastAsia="it-IT"/>
              </w:rPr>
            </w:pPr>
            <w:r w:rsidRPr="000D7EF8">
              <w:rPr>
                <w:rFonts w:eastAsia="Times New Roman"/>
                <w:color w:val="000000"/>
                <w:lang w:val="it-IT" w:eastAsia="it-IT"/>
              </w:rPr>
              <w:t>3.127,14</w:t>
            </w:r>
          </w:p>
        </w:tc>
        <w:tc>
          <w:tcPr>
            <w:tcW w:w="1161" w:type="dxa"/>
            <w:shd w:val="clear" w:color="auto" w:fill="auto"/>
            <w:noWrap/>
            <w:vAlign w:val="bottom"/>
          </w:tcPr>
          <w:p w14:paraId="51D8E532" w14:textId="77777777" w:rsidR="00D7337D" w:rsidRPr="000D7EF8" w:rsidRDefault="00D7337D" w:rsidP="00D7337D">
            <w:pPr>
              <w:jc w:val="right"/>
              <w:rPr>
                <w:rFonts w:eastAsia="Times New Roman"/>
                <w:color w:val="000000"/>
                <w:lang w:val="it-IT" w:eastAsia="it-IT"/>
              </w:rPr>
            </w:pPr>
          </w:p>
        </w:tc>
        <w:tc>
          <w:tcPr>
            <w:tcW w:w="1249" w:type="dxa"/>
            <w:shd w:val="clear" w:color="auto" w:fill="auto"/>
            <w:noWrap/>
            <w:vAlign w:val="bottom"/>
          </w:tcPr>
          <w:p w14:paraId="08DD8CC1" w14:textId="1042F704" w:rsidR="00D7337D" w:rsidRPr="000D7EF8" w:rsidRDefault="00FA6B9B" w:rsidP="00D7337D">
            <w:pPr>
              <w:jc w:val="right"/>
              <w:rPr>
                <w:rFonts w:eastAsia="Times New Roman"/>
                <w:color w:val="000000"/>
                <w:lang w:val="it-IT" w:eastAsia="it-IT"/>
              </w:rPr>
            </w:pPr>
            <w:r>
              <w:rPr>
                <w:rFonts w:eastAsia="Times New Roman"/>
                <w:color w:val="000000"/>
                <w:lang w:val="it-IT" w:eastAsia="it-IT"/>
              </w:rPr>
              <w:t>-42.971,02</w:t>
            </w:r>
          </w:p>
        </w:tc>
        <w:tc>
          <w:tcPr>
            <w:tcW w:w="1134" w:type="dxa"/>
            <w:shd w:val="clear" w:color="auto" w:fill="auto"/>
            <w:noWrap/>
            <w:vAlign w:val="bottom"/>
          </w:tcPr>
          <w:p w14:paraId="366D7692" w14:textId="331AC942" w:rsidR="00D7337D" w:rsidRPr="000D7EF8" w:rsidRDefault="00FA6B9B" w:rsidP="00D7337D">
            <w:pPr>
              <w:jc w:val="right"/>
              <w:rPr>
                <w:rFonts w:eastAsia="Times New Roman"/>
                <w:color w:val="000000"/>
                <w:lang w:val="it-IT" w:eastAsia="it-IT"/>
              </w:rPr>
            </w:pPr>
            <w:r>
              <w:rPr>
                <w:rFonts w:eastAsia="Times New Roman"/>
                <w:color w:val="000000"/>
                <w:lang w:val="it-IT" w:eastAsia="it-IT"/>
              </w:rPr>
              <w:t>-1374,13</w:t>
            </w:r>
          </w:p>
        </w:tc>
        <w:tc>
          <w:tcPr>
            <w:tcW w:w="992" w:type="dxa"/>
            <w:shd w:val="clear" w:color="auto" w:fill="auto"/>
            <w:noWrap/>
            <w:vAlign w:val="bottom"/>
          </w:tcPr>
          <w:p w14:paraId="206A8A32" w14:textId="77777777" w:rsidR="00D7337D" w:rsidRPr="000D7EF8" w:rsidRDefault="00D7337D" w:rsidP="00D7337D">
            <w:pPr>
              <w:jc w:val="right"/>
              <w:rPr>
                <w:rFonts w:eastAsia="Times New Roman"/>
                <w:color w:val="000000"/>
                <w:lang w:val="it-IT" w:eastAsia="it-IT"/>
              </w:rPr>
            </w:pPr>
          </w:p>
        </w:tc>
      </w:tr>
      <w:tr w:rsidR="00D7337D" w:rsidRPr="000D7EF8" w14:paraId="002BD18F" w14:textId="77777777" w:rsidTr="00FA6B9B">
        <w:trPr>
          <w:trHeight w:val="300"/>
        </w:trPr>
        <w:tc>
          <w:tcPr>
            <w:tcW w:w="2581" w:type="dxa"/>
            <w:shd w:val="clear" w:color="auto" w:fill="auto"/>
            <w:noWrap/>
            <w:vAlign w:val="bottom"/>
            <w:hideMark/>
          </w:tcPr>
          <w:p w14:paraId="035A9FF8" w14:textId="77777777" w:rsidR="00D7337D" w:rsidRPr="000D7EF8" w:rsidRDefault="00D7337D" w:rsidP="00D7337D">
            <w:pPr>
              <w:rPr>
                <w:rFonts w:eastAsia="Times New Roman"/>
                <w:color w:val="000000"/>
                <w:lang w:val="it-IT" w:eastAsia="it-IT"/>
              </w:rPr>
            </w:pPr>
            <w:r w:rsidRPr="000D7EF8">
              <w:rPr>
                <w:rFonts w:eastAsia="Times New Roman"/>
                <w:color w:val="000000"/>
                <w:lang w:val="it-IT" w:eastAsia="it-IT"/>
              </w:rPr>
              <w:t xml:space="preserve">9221 </w:t>
            </w:r>
            <w:proofErr w:type="spellStart"/>
            <w:r w:rsidRPr="000D7EF8">
              <w:rPr>
                <w:rFonts w:eastAsia="Times New Roman"/>
                <w:color w:val="000000"/>
                <w:lang w:val="it-IT" w:eastAsia="it-IT"/>
              </w:rPr>
              <w:t>Višak</w:t>
            </w:r>
            <w:proofErr w:type="spellEnd"/>
            <w:r w:rsidRPr="000D7EF8">
              <w:rPr>
                <w:rFonts w:eastAsia="Times New Roman"/>
                <w:color w:val="000000"/>
                <w:lang w:val="it-IT" w:eastAsia="it-IT"/>
              </w:rPr>
              <w:t xml:space="preserve"> </w:t>
            </w:r>
            <w:proofErr w:type="spellStart"/>
            <w:r w:rsidRPr="000D7EF8">
              <w:rPr>
                <w:rFonts w:eastAsia="Times New Roman"/>
                <w:color w:val="000000"/>
                <w:lang w:val="it-IT" w:eastAsia="it-IT"/>
              </w:rPr>
              <w:t>prihoda</w:t>
            </w:r>
            <w:proofErr w:type="spellEnd"/>
          </w:p>
        </w:tc>
        <w:tc>
          <w:tcPr>
            <w:tcW w:w="1559" w:type="dxa"/>
            <w:shd w:val="clear" w:color="auto" w:fill="auto"/>
            <w:noWrap/>
            <w:vAlign w:val="bottom"/>
          </w:tcPr>
          <w:p w14:paraId="46B79841" w14:textId="0BD3BF47" w:rsidR="00D7337D" w:rsidRPr="000D7EF8" w:rsidRDefault="00D7337D" w:rsidP="00D7337D">
            <w:pPr>
              <w:jc w:val="right"/>
              <w:rPr>
                <w:rFonts w:eastAsia="Times New Roman"/>
                <w:color w:val="000000"/>
                <w:lang w:val="it-IT" w:eastAsia="it-IT"/>
              </w:rPr>
            </w:pPr>
            <w:r w:rsidRPr="000D7EF8">
              <w:rPr>
                <w:rFonts w:eastAsia="Times New Roman"/>
                <w:color w:val="000000"/>
                <w:lang w:val="it-IT" w:eastAsia="it-IT"/>
              </w:rPr>
              <w:t>3.276,50</w:t>
            </w:r>
          </w:p>
        </w:tc>
        <w:tc>
          <w:tcPr>
            <w:tcW w:w="1161" w:type="dxa"/>
            <w:shd w:val="clear" w:color="auto" w:fill="auto"/>
            <w:noWrap/>
            <w:vAlign w:val="bottom"/>
          </w:tcPr>
          <w:p w14:paraId="0C58C112" w14:textId="77777777" w:rsidR="00D7337D" w:rsidRPr="000D7EF8" w:rsidRDefault="00D7337D" w:rsidP="00D7337D">
            <w:pPr>
              <w:jc w:val="right"/>
              <w:rPr>
                <w:rFonts w:eastAsia="Times New Roman"/>
                <w:color w:val="000000"/>
                <w:lang w:val="it-IT" w:eastAsia="it-IT"/>
              </w:rPr>
            </w:pPr>
          </w:p>
        </w:tc>
        <w:tc>
          <w:tcPr>
            <w:tcW w:w="1249" w:type="dxa"/>
            <w:shd w:val="clear" w:color="auto" w:fill="auto"/>
            <w:noWrap/>
            <w:vAlign w:val="bottom"/>
          </w:tcPr>
          <w:p w14:paraId="43F37FA5" w14:textId="6E14366F" w:rsidR="00D7337D" w:rsidRPr="000D7EF8" w:rsidRDefault="00FA6B9B" w:rsidP="00D7337D">
            <w:pPr>
              <w:jc w:val="right"/>
              <w:rPr>
                <w:rFonts w:eastAsia="Times New Roman"/>
                <w:color w:val="000000"/>
                <w:lang w:val="it-IT" w:eastAsia="it-IT"/>
              </w:rPr>
            </w:pPr>
            <w:r>
              <w:rPr>
                <w:rFonts w:eastAsia="Times New Roman"/>
                <w:color w:val="000000"/>
                <w:lang w:val="it-IT" w:eastAsia="it-IT"/>
              </w:rPr>
              <w:t>1.557,32</w:t>
            </w:r>
          </w:p>
        </w:tc>
        <w:tc>
          <w:tcPr>
            <w:tcW w:w="1134" w:type="dxa"/>
            <w:shd w:val="clear" w:color="auto" w:fill="auto"/>
            <w:noWrap/>
            <w:vAlign w:val="bottom"/>
          </w:tcPr>
          <w:p w14:paraId="6F74A7F1" w14:textId="13D53552" w:rsidR="00D7337D" w:rsidRPr="000D7EF8" w:rsidRDefault="00FA6B9B" w:rsidP="00D7337D">
            <w:pPr>
              <w:jc w:val="right"/>
              <w:rPr>
                <w:rFonts w:eastAsia="Times New Roman"/>
                <w:color w:val="000000"/>
                <w:lang w:val="it-IT" w:eastAsia="it-IT"/>
              </w:rPr>
            </w:pPr>
            <w:r>
              <w:rPr>
                <w:rFonts w:eastAsia="Times New Roman"/>
                <w:color w:val="000000"/>
                <w:lang w:val="it-IT" w:eastAsia="it-IT"/>
              </w:rPr>
              <w:t>47,53</w:t>
            </w:r>
          </w:p>
        </w:tc>
        <w:tc>
          <w:tcPr>
            <w:tcW w:w="992" w:type="dxa"/>
            <w:shd w:val="clear" w:color="auto" w:fill="auto"/>
            <w:noWrap/>
            <w:vAlign w:val="bottom"/>
          </w:tcPr>
          <w:p w14:paraId="695BC1EF" w14:textId="77777777" w:rsidR="00D7337D" w:rsidRPr="000D7EF8" w:rsidRDefault="00D7337D" w:rsidP="00D7337D">
            <w:pPr>
              <w:jc w:val="right"/>
              <w:rPr>
                <w:rFonts w:eastAsia="Times New Roman"/>
                <w:color w:val="000000"/>
                <w:lang w:val="it-IT" w:eastAsia="it-IT"/>
              </w:rPr>
            </w:pPr>
          </w:p>
        </w:tc>
      </w:tr>
      <w:tr w:rsidR="00D7337D" w:rsidRPr="000D7EF8" w14:paraId="1BDBB50D" w14:textId="77777777" w:rsidTr="00FA6B9B">
        <w:trPr>
          <w:trHeight w:val="300"/>
        </w:trPr>
        <w:tc>
          <w:tcPr>
            <w:tcW w:w="2581" w:type="dxa"/>
            <w:shd w:val="clear" w:color="auto" w:fill="auto"/>
            <w:noWrap/>
            <w:vAlign w:val="bottom"/>
            <w:hideMark/>
          </w:tcPr>
          <w:p w14:paraId="2C13055C" w14:textId="77777777" w:rsidR="00D7337D" w:rsidRPr="000D7EF8" w:rsidRDefault="00D7337D" w:rsidP="00D7337D">
            <w:pPr>
              <w:rPr>
                <w:rFonts w:eastAsia="Times New Roman"/>
                <w:color w:val="000000"/>
                <w:lang w:val="it-IT" w:eastAsia="it-IT"/>
              </w:rPr>
            </w:pPr>
            <w:r w:rsidRPr="000D7EF8">
              <w:rPr>
                <w:rFonts w:eastAsia="Times New Roman"/>
                <w:color w:val="000000"/>
                <w:lang w:val="it-IT" w:eastAsia="it-IT"/>
              </w:rPr>
              <w:t xml:space="preserve">9222 </w:t>
            </w:r>
            <w:proofErr w:type="spellStart"/>
            <w:r w:rsidRPr="000D7EF8">
              <w:rPr>
                <w:rFonts w:eastAsia="Times New Roman"/>
                <w:color w:val="000000"/>
                <w:lang w:val="it-IT" w:eastAsia="it-IT"/>
              </w:rPr>
              <w:t>Manjak</w:t>
            </w:r>
            <w:proofErr w:type="spellEnd"/>
            <w:r w:rsidRPr="000D7EF8">
              <w:rPr>
                <w:rFonts w:eastAsia="Times New Roman"/>
                <w:color w:val="000000"/>
                <w:lang w:val="it-IT" w:eastAsia="it-IT"/>
              </w:rPr>
              <w:t xml:space="preserve"> </w:t>
            </w:r>
            <w:proofErr w:type="spellStart"/>
            <w:r w:rsidRPr="000D7EF8">
              <w:rPr>
                <w:rFonts w:eastAsia="Times New Roman"/>
                <w:color w:val="000000"/>
                <w:lang w:val="it-IT" w:eastAsia="it-IT"/>
              </w:rPr>
              <w:t>prihoda</w:t>
            </w:r>
            <w:proofErr w:type="spellEnd"/>
          </w:p>
        </w:tc>
        <w:tc>
          <w:tcPr>
            <w:tcW w:w="1559" w:type="dxa"/>
            <w:shd w:val="clear" w:color="auto" w:fill="auto"/>
            <w:noWrap/>
            <w:vAlign w:val="bottom"/>
          </w:tcPr>
          <w:p w14:paraId="70C16CEB" w14:textId="555DABCE" w:rsidR="00D7337D" w:rsidRPr="000D7EF8" w:rsidRDefault="00D7337D" w:rsidP="00D7337D">
            <w:pPr>
              <w:jc w:val="right"/>
              <w:rPr>
                <w:rFonts w:eastAsia="Times New Roman"/>
                <w:color w:val="000000"/>
                <w:lang w:val="it-IT" w:eastAsia="it-IT"/>
              </w:rPr>
            </w:pPr>
            <w:r w:rsidRPr="000D7EF8">
              <w:rPr>
                <w:rFonts w:eastAsia="Times New Roman"/>
                <w:color w:val="000000"/>
                <w:lang w:val="it-IT" w:eastAsia="it-IT"/>
              </w:rPr>
              <w:t>149,36</w:t>
            </w:r>
          </w:p>
        </w:tc>
        <w:tc>
          <w:tcPr>
            <w:tcW w:w="1161" w:type="dxa"/>
            <w:shd w:val="clear" w:color="auto" w:fill="auto"/>
            <w:noWrap/>
            <w:vAlign w:val="bottom"/>
          </w:tcPr>
          <w:p w14:paraId="477C5B12" w14:textId="77777777" w:rsidR="00D7337D" w:rsidRPr="000D7EF8" w:rsidRDefault="00D7337D" w:rsidP="00D7337D">
            <w:pPr>
              <w:jc w:val="right"/>
              <w:rPr>
                <w:rFonts w:eastAsia="Times New Roman"/>
                <w:lang w:val="it-IT" w:eastAsia="it-IT"/>
              </w:rPr>
            </w:pPr>
          </w:p>
        </w:tc>
        <w:tc>
          <w:tcPr>
            <w:tcW w:w="1249" w:type="dxa"/>
            <w:shd w:val="clear" w:color="auto" w:fill="auto"/>
            <w:noWrap/>
            <w:vAlign w:val="bottom"/>
          </w:tcPr>
          <w:p w14:paraId="08BEAA5E" w14:textId="5A996F23" w:rsidR="00D7337D" w:rsidRPr="000D7EF8" w:rsidRDefault="00FA6B9B" w:rsidP="00D7337D">
            <w:pPr>
              <w:jc w:val="right"/>
              <w:rPr>
                <w:rFonts w:eastAsia="Times New Roman"/>
                <w:color w:val="000000"/>
                <w:lang w:val="it-IT" w:eastAsia="it-IT"/>
              </w:rPr>
            </w:pPr>
            <w:r>
              <w:rPr>
                <w:rFonts w:eastAsia="Times New Roman"/>
                <w:color w:val="000000"/>
                <w:lang w:val="it-IT" w:eastAsia="it-IT"/>
              </w:rPr>
              <w:t>44.528,34</w:t>
            </w:r>
          </w:p>
        </w:tc>
        <w:tc>
          <w:tcPr>
            <w:tcW w:w="1134" w:type="dxa"/>
            <w:shd w:val="clear" w:color="auto" w:fill="auto"/>
            <w:noWrap/>
            <w:vAlign w:val="bottom"/>
          </w:tcPr>
          <w:p w14:paraId="159A900C" w14:textId="699693D3" w:rsidR="00D7337D" w:rsidRPr="000D7EF8" w:rsidRDefault="00FA6B9B" w:rsidP="00D7337D">
            <w:pPr>
              <w:jc w:val="right"/>
              <w:rPr>
                <w:rFonts w:eastAsia="Times New Roman"/>
                <w:color w:val="000000"/>
                <w:lang w:val="it-IT" w:eastAsia="it-IT"/>
              </w:rPr>
            </w:pPr>
            <w:r>
              <w:rPr>
                <w:rFonts w:eastAsia="Times New Roman"/>
                <w:color w:val="000000"/>
                <w:lang w:val="it-IT" w:eastAsia="it-IT"/>
              </w:rPr>
              <w:t>29812,76</w:t>
            </w:r>
          </w:p>
        </w:tc>
        <w:tc>
          <w:tcPr>
            <w:tcW w:w="992" w:type="dxa"/>
            <w:shd w:val="clear" w:color="auto" w:fill="auto"/>
            <w:noWrap/>
            <w:vAlign w:val="bottom"/>
          </w:tcPr>
          <w:p w14:paraId="6594E32A" w14:textId="77777777" w:rsidR="00D7337D" w:rsidRPr="000D7EF8" w:rsidRDefault="00D7337D" w:rsidP="00D7337D">
            <w:pPr>
              <w:jc w:val="right"/>
              <w:rPr>
                <w:rFonts w:eastAsia="Times New Roman"/>
                <w:lang w:val="it-IT" w:eastAsia="it-IT"/>
              </w:rPr>
            </w:pPr>
          </w:p>
        </w:tc>
      </w:tr>
      <w:tr w:rsidR="00D7337D" w:rsidRPr="000D7EF8" w14:paraId="1903A1DA" w14:textId="77777777" w:rsidTr="00FA6B9B">
        <w:trPr>
          <w:trHeight w:val="300"/>
        </w:trPr>
        <w:tc>
          <w:tcPr>
            <w:tcW w:w="2581" w:type="dxa"/>
            <w:shd w:val="clear" w:color="000000" w:fill="808080"/>
            <w:noWrap/>
            <w:vAlign w:val="bottom"/>
            <w:hideMark/>
          </w:tcPr>
          <w:p w14:paraId="56BD71B0" w14:textId="77777777" w:rsidR="00D7337D" w:rsidRPr="000D7EF8" w:rsidRDefault="00D7337D" w:rsidP="00D7337D">
            <w:pPr>
              <w:rPr>
                <w:rFonts w:eastAsia="Times New Roman"/>
                <w:b/>
                <w:bCs/>
                <w:color w:val="FFFFFF"/>
                <w:lang w:eastAsia="it-IT"/>
              </w:rPr>
            </w:pPr>
            <w:r w:rsidRPr="000D7EF8">
              <w:rPr>
                <w:rFonts w:eastAsia="Times New Roman"/>
                <w:b/>
                <w:bCs/>
                <w:color w:val="FFFFFF"/>
                <w:lang w:eastAsia="it-IT"/>
              </w:rPr>
              <w:t xml:space="preserve"> KORIŠTENJE SREDSTAVA IZ PRETHODNIH GODINA</w:t>
            </w:r>
          </w:p>
        </w:tc>
        <w:tc>
          <w:tcPr>
            <w:tcW w:w="1559" w:type="dxa"/>
            <w:shd w:val="clear" w:color="000000" w:fill="808080"/>
            <w:noWrap/>
            <w:vAlign w:val="bottom"/>
          </w:tcPr>
          <w:p w14:paraId="3CBF4F18" w14:textId="0594F3B4" w:rsidR="00D7337D" w:rsidRPr="000D7EF8" w:rsidRDefault="00D7337D" w:rsidP="00D7337D">
            <w:pPr>
              <w:jc w:val="right"/>
              <w:rPr>
                <w:rFonts w:eastAsia="Times New Roman"/>
                <w:b/>
                <w:bCs/>
                <w:color w:val="FFFFFF"/>
                <w:lang w:val="it-IT" w:eastAsia="it-IT"/>
              </w:rPr>
            </w:pPr>
            <w:r w:rsidRPr="000D7EF8">
              <w:rPr>
                <w:rFonts w:eastAsia="Times New Roman"/>
                <w:b/>
                <w:bCs/>
                <w:color w:val="FFFFFF"/>
                <w:lang w:val="it-IT" w:eastAsia="it-IT"/>
              </w:rPr>
              <w:t>3.127,14</w:t>
            </w:r>
          </w:p>
        </w:tc>
        <w:tc>
          <w:tcPr>
            <w:tcW w:w="1161" w:type="dxa"/>
            <w:shd w:val="clear" w:color="000000" w:fill="808080"/>
            <w:noWrap/>
            <w:vAlign w:val="bottom"/>
          </w:tcPr>
          <w:p w14:paraId="124A239D" w14:textId="77777777" w:rsidR="00D7337D" w:rsidRPr="000D7EF8" w:rsidRDefault="00D7337D" w:rsidP="00D7337D">
            <w:pPr>
              <w:jc w:val="right"/>
              <w:rPr>
                <w:rFonts w:eastAsia="Times New Roman"/>
                <w:b/>
                <w:bCs/>
                <w:color w:val="FFFFFF"/>
                <w:lang w:val="it-IT" w:eastAsia="it-IT"/>
              </w:rPr>
            </w:pPr>
          </w:p>
        </w:tc>
        <w:tc>
          <w:tcPr>
            <w:tcW w:w="1249" w:type="dxa"/>
            <w:shd w:val="clear" w:color="000000" w:fill="808080"/>
            <w:noWrap/>
            <w:vAlign w:val="bottom"/>
          </w:tcPr>
          <w:p w14:paraId="4144F3FC" w14:textId="0CBA1C3A" w:rsidR="00D7337D" w:rsidRPr="000D7EF8" w:rsidRDefault="00FA6B9B" w:rsidP="00D7337D">
            <w:pPr>
              <w:jc w:val="right"/>
              <w:rPr>
                <w:rFonts w:eastAsia="Times New Roman"/>
                <w:b/>
                <w:bCs/>
                <w:color w:val="FFFFFF"/>
                <w:lang w:val="it-IT" w:eastAsia="it-IT"/>
              </w:rPr>
            </w:pPr>
            <w:r>
              <w:rPr>
                <w:rFonts w:eastAsia="Times New Roman"/>
                <w:b/>
                <w:bCs/>
                <w:color w:val="FFFFFF"/>
                <w:lang w:val="it-IT" w:eastAsia="it-IT"/>
              </w:rPr>
              <w:t>-42.971,02</w:t>
            </w:r>
          </w:p>
        </w:tc>
        <w:tc>
          <w:tcPr>
            <w:tcW w:w="1134" w:type="dxa"/>
            <w:shd w:val="clear" w:color="000000" w:fill="808080"/>
            <w:noWrap/>
            <w:vAlign w:val="bottom"/>
          </w:tcPr>
          <w:p w14:paraId="0D50DBFF" w14:textId="1E2CAFF2" w:rsidR="00D7337D" w:rsidRPr="000D7EF8" w:rsidRDefault="00FA6B9B" w:rsidP="00D7337D">
            <w:pPr>
              <w:jc w:val="right"/>
              <w:rPr>
                <w:rFonts w:eastAsia="Times New Roman"/>
                <w:b/>
                <w:bCs/>
                <w:color w:val="FFFFFF"/>
                <w:lang w:val="it-IT" w:eastAsia="it-IT"/>
              </w:rPr>
            </w:pPr>
            <w:r>
              <w:rPr>
                <w:rFonts w:eastAsia="Times New Roman"/>
                <w:b/>
                <w:bCs/>
                <w:color w:val="FFFFFF"/>
                <w:lang w:val="it-IT" w:eastAsia="it-IT"/>
              </w:rPr>
              <w:t>-1374,13</w:t>
            </w:r>
          </w:p>
        </w:tc>
        <w:tc>
          <w:tcPr>
            <w:tcW w:w="992" w:type="dxa"/>
            <w:shd w:val="clear" w:color="000000" w:fill="808080"/>
            <w:noWrap/>
            <w:vAlign w:val="bottom"/>
          </w:tcPr>
          <w:p w14:paraId="72148A1E" w14:textId="7312C346" w:rsidR="00D7337D" w:rsidRPr="000D7EF8" w:rsidRDefault="00FA6B9B" w:rsidP="00D7337D">
            <w:pPr>
              <w:jc w:val="right"/>
              <w:rPr>
                <w:rFonts w:eastAsia="Times New Roman"/>
                <w:b/>
                <w:bCs/>
                <w:color w:val="FFFFFF"/>
                <w:lang w:val="it-IT" w:eastAsia="it-IT"/>
              </w:rPr>
            </w:pPr>
            <w:r>
              <w:rPr>
                <w:rFonts w:eastAsia="Times New Roman"/>
                <w:b/>
                <w:bCs/>
                <w:color w:val="FFFFFF"/>
                <w:lang w:val="it-IT" w:eastAsia="it-IT"/>
              </w:rPr>
              <w:t>-96,26</w:t>
            </w:r>
          </w:p>
        </w:tc>
      </w:tr>
    </w:tbl>
    <w:p w14:paraId="3B64F2E6" w14:textId="21FC36E5" w:rsidR="006F26D7" w:rsidRPr="002A69BF" w:rsidRDefault="006F26D7" w:rsidP="009A329A">
      <w:pPr>
        <w:jc w:val="both"/>
        <w:rPr>
          <w:bCs/>
          <w:color w:val="FF0000"/>
        </w:rPr>
      </w:pPr>
    </w:p>
    <w:p w14:paraId="2AC73F11" w14:textId="790F7CF1" w:rsidR="001C28BE" w:rsidRPr="000D7EF8" w:rsidRDefault="006F26D7" w:rsidP="001C28BE">
      <w:pPr>
        <w:jc w:val="both"/>
        <w:rPr>
          <w:bCs/>
          <w:color w:val="000000"/>
        </w:rPr>
      </w:pPr>
      <w:r w:rsidRPr="000D7EF8">
        <w:rPr>
          <w:bCs/>
          <w:color w:val="000000"/>
        </w:rPr>
        <w:t>Korištenje sredstava iz prethodne godine</w:t>
      </w:r>
      <w:r w:rsidR="00CB33F4" w:rsidRPr="000D7EF8">
        <w:rPr>
          <w:bCs/>
          <w:color w:val="000000"/>
        </w:rPr>
        <w:t xml:space="preserve">. iznosi </w:t>
      </w:r>
      <w:r w:rsidR="00FA6B9B">
        <w:rPr>
          <w:bCs/>
          <w:color w:val="000000"/>
        </w:rPr>
        <w:t xml:space="preserve">manjak </w:t>
      </w:r>
      <w:r w:rsidRPr="000D7EF8">
        <w:rPr>
          <w:bCs/>
          <w:color w:val="000000"/>
        </w:rPr>
        <w:t xml:space="preserve"> u iznosu od </w:t>
      </w:r>
      <w:r w:rsidR="00FA6B9B">
        <w:rPr>
          <w:bCs/>
          <w:color w:val="000000"/>
        </w:rPr>
        <w:t xml:space="preserve">42.971,02 </w:t>
      </w:r>
      <w:r w:rsidR="00CB33F4" w:rsidRPr="000D7EF8">
        <w:rPr>
          <w:bCs/>
          <w:color w:val="000000"/>
        </w:rPr>
        <w:t xml:space="preserve"> eura što se odnosi na </w:t>
      </w:r>
      <w:r w:rsidR="00FA6B9B">
        <w:rPr>
          <w:bCs/>
          <w:color w:val="000000"/>
        </w:rPr>
        <w:t xml:space="preserve">plaće za prosinac 2024 godine. </w:t>
      </w:r>
      <w:r w:rsidR="00CB33F4" w:rsidRPr="000D7EF8">
        <w:rPr>
          <w:bCs/>
          <w:color w:val="000000"/>
        </w:rPr>
        <w:t xml:space="preserve"> </w:t>
      </w:r>
    </w:p>
    <w:p w14:paraId="38CB3D07" w14:textId="77777777" w:rsidR="001C28BE" w:rsidRPr="000D7EF8" w:rsidRDefault="001C28BE" w:rsidP="001C28BE">
      <w:pPr>
        <w:jc w:val="both"/>
        <w:rPr>
          <w:bCs/>
          <w:color w:val="000000"/>
        </w:rPr>
      </w:pPr>
    </w:p>
    <w:p w14:paraId="67F104D1" w14:textId="77777777" w:rsidR="006F26D7" w:rsidRPr="000D7EF8" w:rsidRDefault="006F26D7" w:rsidP="001C28BE">
      <w:pPr>
        <w:jc w:val="both"/>
        <w:rPr>
          <w:bCs/>
          <w:color w:val="000000"/>
        </w:rPr>
      </w:pPr>
      <w:r w:rsidRPr="000D7EF8">
        <w:rPr>
          <w:b/>
          <w:bCs/>
          <w:color w:val="000000"/>
        </w:rPr>
        <w:t>OBRAZLOŽENJE POSEBNOG DIJELA</w:t>
      </w:r>
    </w:p>
    <w:p w14:paraId="2452A683" w14:textId="77777777" w:rsidR="006F26D7" w:rsidRPr="000D7EF8" w:rsidRDefault="006F26D7" w:rsidP="006F26D7">
      <w:pPr>
        <w:jc w:val="both"/>
        <w:rPr>
          <w:bCs/>
          <w:color w:val="000000"/>
        </w:rPr>
      </w:pPr>
    </w:p>
    <w:p w14:paraId="11CAA83D" w14:textId="77777777" w:rsidR="006F26D7" w:rsidRPr="000D7EF8" w:rsidRDefault="006F26D7" w:rsidP="006F26D7">
      <w:pPr>
        <w:jc w:val="both"/>
        <w:rPr>
          <w:bCs/>
          <w:color w:val="000000"/>
        </w:rPr>
      </w:pPr>
      <w:r w:rsidRPr="000D7EF8">
        <w:rPr>
          <w:bCs/>
          <w:color w:val="000000"/>
        </w:rPr>
        <w:t>Sukladno čl. 14. Pravilnika o polugodišnjem i godišnjem izvještaju o izvršenju proračuna i financijskog plana (NN 85/2023), u Posebnom dijelu plana izvještaj sadrži izvršenje po programskoj  klasifikaciji. Izvještaj po programskoj klasifikaciji sadrži prikaz rashoda i izdataka proračuna iskazanih po  izvorima financiranja i ekonomskoj klasifikaciji</w:t>
      </w:r>
    </w:p>
    <w:p w14:paraId="26A4EBED" w14:textId="77777777" w:rsidR="00680F44" w:rsidRPr="000D7EF8" w:rsidRDefault="00680F44" w:rsidP="00680F44">
      <w:pPr>
        <w:jc w:val="both"/>
        <w:rPr>
          <w:color w:val="000000"/>
        </w:rPr>
      </w:pPr>
    </w:p>
    <w:p w14:paraId="1FFBACAE" w14:textId="77777777" w:rsidR="003C758A" w:rsidRPr="000D7EF8" w:rsidRDefault="003C758A" w:rsidP="00680F44">
      <w:pPr>
        <w:jc w:val="both"/>
        <w:rPr>
          <w:color w:val="000000"/>
        </w:rPr>
      </w:pPr>
    </w:p>
    <w:p w14:paraId="151C50ED" w14:textId="77777777" w:rsidR="003C758A" w:rsidRPr="000D7EF8" w:rsidRDefault="003C758A" w:rsidP="00680F44">
      <w:pPr>
        <w:jc w:val="both"/>
        <w:rPr>
          <w:color w:val="000000"/>
        </w:rPr>
      </w:pPr>
    </w:p>
    <w:tbl>
      <w:tblPr>
        <w:tblW w:w="5000" w:type="pct"/>
        <w:tblLook w:val="04A0" w:firstRow="1" w:lastRow="0" w:firstColumn="1" w:lastColumn="0" w:noHBand="0" w:noVBand="1"/>
      </w:tblPr>
      <w:tblGrid>
        <w:gridCol w:w="1603"/>
        <w:gridCol w:w="3487"/>
        <w:gridCol w:w="1495"/>
        <w:gridCol w:w="1495"/>
        <w:gridCol w:w="982"/>
      </w:tblGrid>
      <w:tr w:rsidR="003C758A" w:rsidRPr="000D7EF8" w14:paraId="574B0435" w14:textId="77777777" w:rsidTr="003C758A">
        <w:trPr>
          <w:trHeight w:val="283"/>
        </w:trPr>
        <w:tc>
          <w:tcPr>
            <w:tcW w:w="2808"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A595309" w14:textId="77777777" w:rsidR="003C758A" w:rsidRPr="000D7EF8" w:rsidRDefault="003C758A" w:rsidP="003C758A">
            <w:pPr>
              <w:rPr>
                <w:b/>
              </w:rPr>
            </w:pPr>
            <w:r w:rsidRPr="000D7EF8">
              <w:rPr>
                <w:b/>
              </w:rPr>
              <w:t>NAZIV GLAVA/NAZIV PRORAČUNSKOG KORISNIKA</w:t>
            </w:r>
          </w:p>
        </w:tc>
        <w:tc>
          <w:tcPr>
            <w:tcW w:w="825" w:type="pct"/>
            <w:vMerge w:val="restart"/>
            <w:tcBorders>
              <w:top w:val="single" w:sz="4" w:space="0" w:color="auto"/>
              <w:left w:val="nil"/>
              <w:right w:val="single" w:sz="4" w:space="0" w:color="auto"/>
            </w:tcBorders>
            <w:shd w:val="clear" w:color="000000" w:fill="D9D9D9"/>
            <w:vAlign w:val="center"/>
          </w:tcPr>
          <w:p w14:paraId="4FD37049" w14:textId="64502021" w:rsidR="003C758A" w:rsidRPr="000D7EF8" w:rsidRDefault="00D7337D" w:rsidP="003C758A">
            <w:pPr>
              <w:jc w:val="center"/>
              <w:rPr>
                <w:b/>
                <w:bCs/>
              </w:rPr>
            </w:pPr>
            <w:r>
              <w:rPr>
                <w:b/>
                <w:bCs/>
              </w:rPr>
              <w:t>PLAN ZA 2025</w:t>
            </w:r>
            <w:r w:rsidR="003C758A" w:rsidRPr="000D7EF8">
              <w:rPr>
                <w:b/>
                <w:bCs/>
              </w:rPr>
              <w:t>.</w:t>
            </w:r>
          </w:p>
        </w:tc>
        <w:tc>
          <w:tcPr>
            <w:tcW w:w="825" w:type="pct"/>
            <w:vMerge w:val="restart"/>
            <w:tcBorders>
              <w:top w:val="single" w:sz="4" w:space="0" w:color="auto"/>
              <w:left w:val="nil"/>
              <w:right w:val="single" w:sz="4" w:space="0" w:color="auto"/>
            </w:tcBorders>
            <w:shd w:val="clear" w:color="000000" w:fill="D9D9D9"/>
            <w:vAlign w:val="center"/>
          </w:tcPr>
          <w:p w14:paraId="7D878FA2" w14:textId="56146886" w:rsidR="003C758A" w:rsidRPr="000D7EF8" w:rsidRDefault="00D7337D" w:rsidP="003C758A">
            <w:pPr>
              <w:jc w:val="center"/>
              <w:rPr>
                <w:b/>
                <w:bCs/>
              </w:rPr>
            </w:pPr>
            <w:r>
              <w:rPr>
                <w:b/>
                <w:bCs/>
              </w:rPr>
              <w:t>IZVRŠENJE U 2025</w:t>
            </w:r>
            <w:r w:rsidR="003C758A" w:rsidRPr="000D7EF8">
              <w:rPr>
                <w:b/>
                <w:bCs/>
              </w:rPr>
              <w:t>.</w:t>
            </w:r>
          </w:p>
        </w:tc>
        <w:tc>
          <w:tcPr>
            <w:tcW w:w="542" w:type="pct"/>
            <w:vMerge w:val="restart"/>
            <w:tcBorders>
              <w:top w:val="single" w:sz="4" w:space="0" w:color="auto"/>
              <w:left w:val="nil"/>
              <w:right w:val="single" w:sz="4" w:space="0" w:color="auto"/>
            </w:tcBorders>
            <w:shd w:val="clear" w:color="000000" w:fill="D9D9D9"/>
            <w:vAlign w:val="center"/>
          </w:tcPr>
          <w:p w14:paraId="549E485D" w14:textId="77777777" w:rsidR="003C758A" w:rsidRPr="000D7EF8" w:rsidRDefault="003C758A" w:rsidP="003C758A">
            <w:pPr>
              <w:jc w:val="center"/>
              <w:rPr>
                <w:b/>
                <w:bCs/>
              </w:rPr>
            </w:pPr>
            <w:r w:rsidRPr="000D7EF8">
              <w:rPr>
                <w:b/>
                <w:bCs/>
              </w:rPr>
              <w:t>INDEKS</w:t>
            </w:r>
          </w:p>
        </w:tc>
      </w:tr>
      <w:tr w:rsidR="003C758A" w:rsidRPr="000D7EF8" w14:paraId="234940C4" w14:textId="77777777" w:rsidTr="003C758A">
        <w:trPr>
          <w:trHeight w:val="283"/>
        </w:trPr>
        <w:tc>
          <w:tcPr>
            <w:tcW w:w="2808"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73ED38B9" w14:textId="77777777" w:rsidR="003C758A" w:rsidRPr="000D7EF8" w:rsidRDefault="003C758A" w:rsidP="003C758A">
            <w:pPr>
              <w:rPr>
                <w:b/>
              </w:rPr>
            </w:pPr>
            <w:r w:rsidRPr="000D7EF8">
              <w:rPr>
                <w:b/>
              </w:rPr>
              <w:t>NAZIV PROGRAMA/AKTIVNOSTI/PROJEKTA</w:t>
            </w:r>
          </w:p>
        </w:tc>
        <w:tc>
          <w:tcPr>
            <w:tcW w:w="825" w:type="pct"/>
            <w:vMerge/>
            <w:tcBorders>
              <w:left w:val="nil"/>
              <w:bottom w:val="single" w:sz="4" w:space="0" w:color="auto"/>
              <w:right w:val="single" w:sz="4" w:space="0" w:color="auto"/>
            </w:tcBorders>
            <w:shd w:val="clear" w:color="000000" w:fill="D9D9D9"/>
            <w:vAlign w:val="center"/>
          </w:tcPr>
          <w:p w14:paraId="6EA5F861" w14:textId="77777777" w:rsidR="003C758A" w:rsidRPr="000D7EF8" w:rsidRDefault="003C758A" w:rsidP="003C758A">
            <w:pPr>
              <w:jc w:val="right"/>
              <w:rPr>
                <w:b/>
                <w:bCs/>
              </w:rPr>
            </w:pPr>
          </w:p>
        </w:tc>
        <w:tc>
          <w:tcPr>
            <w:tcW w:w="825" w:type="pct"/>
            <w:vMerge/>
            <w:tcBorders>
              <w:left w:val="nil"/>
              <w:bottom w:val="single" w:sz="4" w:space="0" w:color="auto"/>
              <w:right w:val="single" w:sz="4" w:space="0" w:color="auto"/>
            </w:tcBorders>
            <w:shd w:val="clear" w:color="000000" w:fill="D9D9D9"/>
            <w:vAlign w:val="center"/>
          </w:tcPr>
          <w:p w14:paraId="7036A615" w14:textId="77777777" w:rsidR="003C758A" w:rsidRPr="000D7EF8" w:rsidRDefault="003C758A" w:rsidP="003C758A">
            <w:pPr>
              <w:jc w:val="right"/>
              <w:rPr>
                <w:b/>
                <w:bCs/>
              </w:rPr>
            </w:pPr>
          </w:p>
        </w:tc>
        <w:tc>
          <w:tcPr>
            <w:tcW w:w="542" w:type="pct"/>
            <w:vMerge/>
            <w:tcBorders>
              <w:left w:val="nil"/>
              <w:bottom w:val="single" w:sz="4" w:space="0" w:color="auto"/>
              <w:right w:val="single" w:sz="4" w:space="0" w:color="auto"/>
            </w:tcBorders>
            <w:shd w:val="clear" w:color="000000" w:fill="D9D9D9"/>
            <w:vAlign w:val="center"/>
          </w:tcPr>
          <w:p w14:paraId="7B8E75C7" w14:textId="77777777" w:rsidR="003C758A" w:rsidRPr="000D7EF8" w:rsidRDefault="003C758A" w:rsidP="003C758A">
            <w:pPr>
              <w:jc w:val="right"/>
              <w:rPr>
                <w:b/>
                <w:bCs/>
              </w:rPr>
            </w:pPr>
          </w:p>
        </w:tc>
      </w:tr>
      <w:tr w:rsidR="003C758A" w:rsidRPr="000D7EF8" w14:paraId="33A50657" w14:textId="77777777" w:rsidTr="003C758A">
        <w:trPr>
          <w:trHeight w:val="283"/>
        </w:trPr>
        <w:tc>
          <w:tcPr>
            <w:tcW w:w="280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466137" w14:textId="77777777" w:rsidR="003C758A" w:rsidRPr="000D7EF8" w:rsidRDefault="003C758A" w:rsidP="003C758A">
            <w:pPr>
              <w:rPr>
                <w:b/>
                <w:bCs/>
              </w:rPr>
            </w:pPr>
            <w:r w:rsidRPr="000D7EF8">
              <w:rPr>
                <w:b/>
                <w:bCs/>
              </w:rPr>
              <w:t>RASHODI / IZDACI</w:t>
            </w:r>
          </w:p>
        </w:tc>
        <w:tc>
          <w:tcPr>
            <w:tcW w:w="82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30C55CB" w14:textId="77777777" w:rsidR="003C758A" w:rsidRPr="000D7EF8" w:rsidRDefault="003C758A" w:rsidP="003C758A">
            <w:pPr>
              <w:jc w:val="center"/>
            </w:pPr>
            <w:r w:rsidRPr="000D7EF8">
              <w:t>1</w:t>
            </w:r>
          </w:p>
        </w:tc>
        <w:tc>
          <w:tcPr>
            <w:tcW w:w="825"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4B442C48" w14:textId="77777777" w:rsidR="003C758A" w:rsidRPr="000D7EF8" w:rsidRDefault="003C758A" w:rsidP="003C758A">
            <w:pPr>
              <w:jc w:val="center"/>
            </w:pPr>
            <w:r w:rsidRPr="000D7EF8">
              <w:t>2</w:t>
            </w:r>
          </w:p>
        </w:tc>
        <w:tc>
          <w:tcPr>
            <w:tcW w:w="542"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1639057" w14:textId="77777777" w:rsidR="003C758A" w:rsidRPr="000D7EF8" w:rsidRDefault="003C758A" w:rsidP="003C758A">
            <w:pPr>
              <w:jc w:val="center"/>
            </w:pPr>
            <w:r w:rsidRPr="000D7EF8">
              <w:t>3=(2/1)</w:t>
            </w:r>
          </w:p>
        </w:tc>
      </w:tr>
      <w:tr w:rsidR="003C758A" w:rsidRPr="000D7EF8" w14:paraId="142FD167"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F0FBF0" w14:textId="77777777" w:rsidR="003C758A" w:rsidRPr="000D7EF8" w:rsidRDefault="003C758A" w:rsidP="003C758A">
            <w:pPr>
              <w:rPr>
                <w:b/>
                <w:bCs/>
              </w:rPr>
            </w:pPr>
            <w:r w:rsidRPr="000D7EF8">
              <w:rPr>
                <w:b/>
                <w:bCs/>
              </w:rPr>
              <w:t>Glava  00303</w:t>
            </w:r>
          </w:p>
        </w:tc>
        <w:tc>
          <w:tcPr>
            <w:tcW w:w="192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23FE1934" w14:textId="77777777" w:rsidR="003C758A" w:rsidRPr="000D7EF8" w:rsidRDefault="003C758A" w:rsidP="003C758A">
            <w:pPr>
              <w:rPr>
                <w:b/>
                <w:bCs/>
              </w:rPr>
            </w:pPr>
            <w:r w:rsidRPr="000D7EF8">
              <w:rPr>
                <w:b/>
                <w:bCs/>
              </w:rPr>
              <w:t>OSNOVNE ŠKOLE</w:t>
            </w:r>
          </w:p>
        </w:tc>
        <w:tc>
          <w:tcPr>
            <w:tcW w:w="825"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6619B2C2" w14:textId="28AF345B" w:rsidR="003C758A" w:rsidRPr="000D7EF8" w:rsidRDefault="00FA6B9B" w:rsidP="003C758A">
            <w:pPr>
              <w:jc w:val="right"/>
              <w:rPr>
                <w:b/>
                <w:bCs/>
              </w:rPr>
            </w:pPr>
            <w:r>
              <w:rPr>
                <w:b/>
                <w:bCs/>
              </w:rPr>
              <w:t>4.222.868,00</w:t>
            </w:r>
          </w:p>
        </w:tc>
        <w:tc>
          <w:tcPr>
            <w:tcW w:w="8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2EBB8A3" w14:textId="288EA2C5" w:rsidR="003C758A" w:rsidRPr="000D7EF8" w:rsidRDefault="00FA6B9B" w:rsidP="003C758A">
            <w:pPr>
              <w:jc w:val="right"/>
              <w:rPr>
                <w:b/>
                <w:bCs/>
              </w:rPr>
            </w:pPr>
            <w:r>
              <w:rPr>
                <w:b/>
                <w:bCs/>
              </w:rPr>
              <w:t>4.005.769,87</w:t>
            </w:r>
          </w:p>
        </w:tc>
        <w:tc>
          <w:tcPr>
            <w:tcW w:w="5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816F7DE" w14:textId="6A41D0D7" w:rsidR="003C758A" w:rsidRPr="000D7EF8" w:rsidRDefault="00FA6B9B" w:rsidP="003C758A">
            <w:pPr>
              <w:jc w:val="right"/>
              <w:rPr>
                <w:b/>
                <w:bCs/>
              </w:rPr>
            </w:pPr>
            <w:r>
              <w:rPr>
                <w:b/>
                <w:bCs/>
              </w:rPr>
              <w:t>94.86</w:t>
            </w:r>
          </w:p>
        </w:tc>
      </w:tr>
      <w:tr w:rsidR="003C758A" w:rsidRPr="000D7EF8" w14:paraId="0507010D"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81070E" w14:textId="77777777" w:rsidR="003C758A" w:rsidRPr="000D7EF8" w:rsidRDefault="003C758A" w:rsidP="003C758A">
            <w:pPr>
              <w:rPr>
                <w:b/>
                <w:bCs/>
              </w:rPr>
            </w:pPr>
            <w:proofErr w:type="spellStart"/>
            <w:r w:rsidRPr="000D7EF8">
              <w:rPr>
                <w:b/>
                <w:bCs/>
              </w:rPr>
              <w:t>Poglava</w:t>
            </w:r>
            <w:proofErr w:type="spellEnd"/>
            <w:r w:rsidRPr="000D7EF8">
              <w:rPr>
                <w:b/>
                <w:bCs/>
              </w:rPr>
              <w:t xml:space="preserve"> 10803</w:t>
            </w:r>
          </w:p>
        </w:tc>
        <w:tc>
          <w:tcPr>
            <w:tcW w:w="192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35F86520" w14:textId="77777777" w:rsidR="003C758A" w:rsidRPr="000D7EF8" w:rsidRDefault="003C758A" w:rsidP="003C758A">
            <w:pPr>
              <w:rPr>
                <w:b/>
                <w:bCs/>
              </w:rPr>
            </w:pPr>
            <w:r w:rsidRPr="000D7EF8">
              <w:rPr>
                <w:b/>
                <w:bCs/>
              </w:rPr>
              <w:t>OSNOVNA ŠKOLA POREČ</w:t>
            </w:r>
          </w:p>
        </w:tc>
        <w:tc>
          <w:tcPr>
            <w:tcW w:w="825" w:type="pct"/>
            <w:tcBorders>
              <w:top w:val="single" w:sz="4" w:space="0" w:color="auto"/>
              <w:bottom w:val="single" w:sz="4" w:space="0" w:color="auto"/>
              <w:right w:val="single" w:sz="4" w:space="0" w:color="auto"/>
            </w:tcBorders>
            <w:shd w:val="clear" w:color="auto" w:fill="D9D9D9" w:themeFill="background1" w:themeFillShade="D9"/>
            <w:vAlign w:val="bottom"/>
          </w:tcPr>
          <w:p w14:paraId="154C4994" w14:textId="07B3DD70" w:rsidR="003C758A" w:rsidRPr="000D7EF8" w:rsidRDefault="00FA6B9B" w:rsidP="003C758A">
            <w:pPr>
              <w:jc w:val="right"/>
              <w:rPr>
                <w:b/>
                <w:bCs/>
              </w:rPr>
            </w:pPr>
            <w:r>
              <w:rPr>
                <w:b/>
                <w:bCs/>
              </w:rPr>
              <w:t>4.222.868,00</w:t>
            </w:r>
          </w:p>
        </w:tc>
        <w:tc>
          <w:tcPr>
            <w:tcW w:w="8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AAF7B26" w14:textId="5A3C896B" w:rsidR="003C758A" w:rsidRPr="000D7EF8" w:rsidRDefault="00FA6B9B" w:rsidP="003C758A">
            <w:pPr>
              <w:jc w:val="right"/>
              <w:rPr>
                <w:b/>
                <w:bCs/>
              </w:rPr>
            </w:pPr>
            <w:r>
              <w:rPr>
                <w:b/>
                <w:bCs/>
              </w:rPr>
              <w:t>4.005.769,87</w:t>
            </w:r>
          </w:p>
        </w:tc>
        <w:tc>
          <w:tcPr>
            <w:tcW w:w="5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914261D" w14:textId="478E9022" w:rsidR="003C758A" w:rsidRPr="000D7EF8" w:rsidRDefault="00FA6B9B" w:rsidP="003C758A">
            <w:pPr>
              <w:jc w:val="right"/>
              <w:rPr>
                <w:b/>
                <w:bCs/>
              </w:rPr>
            </w:pPr>
            <w:r>
              <w:rPr>
                <w:b/>
                <w:bCs/>
              </w:rPr>
              <w:t>94,86</w:t>
            </w:r>
          </w:p>
        </w:tc>
      </w:tr>
      <w:tr w:rsidR="003C758A" w:rsidRPr="000D7EF8" w14:paraId="5449DD4E" w14:textId="77777777" w:rsidTr="003C758A">
        <w:trPr>
          <w:trHeight w:val="283"/>
        </w:trPr>
        <w:tc>
          <w:tcPr>
            <w:tcW w:w="884" w:type="pct"/>
            <w:tcBorders>
              <w:top w:val="nil"/>
              <w:left w:val="single" w:sz="4" w:space="0" w:color="auto"/>
              <w:bottom w:val="single" w:sz="4" w:space="0" w:color="auto"/>
              <w:right w:val="single" w:sz="4" w:space="0" w:color="auto"/>
            </w:tcBorders>
            <w:shd w:val="clear" w:color="000000" w:fill="D9D9D9"/>
            <w:vAlign w:val="center"/>
          </w:tcPr>
          <w:p w14:paraId="78C01361" w14:textId="77777777" w:rsidR="003C758A" w:rsidRPr="000D7EF8" w:rsidRDefault="003C758A" w:rsidP="003C758A">
            <w:pPr>
              <w:rPr>
                <w:b/>
                <w:bCs/>
                <w:color w:val="000000"/>
              </w:rPr>
            </w:pPr>
            <w:r w:rsidRPr="000D7EF8">
              <w:rPr>
                <w:b/>
              </w:rPr>
              <w:br w:type="page"/>
            </w:r>
            <w:r w:rsidRPr="000D7EF8">
              <w:rPr>
                <w:b/>
                <w:bCs/>
                <w:color w:val="000000"/>
              </w:rPr>
              <w:t>Program  1029</w:t>
            </w:r>
          </w:p>
        </w:tc>
        <w:tc>
          <w:tcPr>
            <w:tcW w:w="1924" w:type="pct"/>
            <w:tcBorders>
              <w:top w:val="nil"/>
              <w:left w:val="nil"/>
              <w:bottom w:val="single" w:sz="4" w:space="0" w:color="auto"/>
              <w:right w:val="single" w:sz="4" w:space="0" w:color="auto"/>
            </w:tcBorders>
            <w:shd w:val="clear" w:color="000000" w:fill="D9D9D9"/>
            <w:vAlign w:val="center"/>
          </w:tcPr>
          <w:p w14:paraId="7BB47143" w14:textId="77777777" w:rsidR="003C758A" w:rsidRPr="000D7EF8" w:rsidRDefault="003C758A" w:rsidP="003C758A">
            <w:pPr>
              <w:rPr>
                <w:b/>
                <w:bCs/>
                <w:color w:val="000000"/>
              </w:rPr>
            </w:pPr>
            <w:r w:rsidRPr="000D7EF8">
              <w:rPr>
                <w:b/>
                <w:bCs/>
                <w:color w:val="000000"/>
              </w:rPr>
              <w:t>JAVNE POTREBE U OBRAZOVANJU</w:t>
            </w:r>
          </w:p>
        </w:tc>
        <w:tc>
          <w:tcPr>
            <w:tcW w:w="825" w:type="pct"/>
            <w:tcBorders>
              <w:top w:val="single" w:sz="4" w:space="0" w:color="auto"/>
              <w:left w:val="nil"/>
              <w:bottom w:val="single" w:sz="4" w:space="0" w:color="auto"/>
              <w:right w:val="single" w:sz="4" w:space="0" w:color="auto"/>
            </w:tcBorders>
            <w:shd w:val="clear" w:color="auto" w:fill="D9D9D9" w:themeFill="background1" w:themeFillShade="D9"/>
            <w:vAlign w:val="bottom"/>
          </w:tcPr>
          <w:p w14:paraId="546A0F73" w14:textId="6E38DDC1" w:rsidR="003C758A" w:rsidRPr="000D7EF8" w:rsidRDefault="00FA6B9B" w:rsidP="003C758A">
            <w:pPr>
              <w:jc w:val="right"/>
              <w:rPr>
                <w:b/>
                <w:bCs/>
              </w:rPr>
            </w:pPr>
            <w:r>
              <w:rPr>
                <w:b/>
                <w:bCs/>
              </w:rPr>
              <w:t>4.222.868,00</w:t>
            </w:r>
          </w:p>
        </w:tc>
        <w:tc>
          <w:tcPr>
            <w:tcW w:w="8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03DF8F37" w14:textId="4BF59DE6" w:rsidR="003C758A" w:rsidRPr="000D7EF8" w:rsidRDefault="00FA6B9B" w:rsidP="003C758A">
            <w:pPr>
              <w:jc w:val="right"/>
              <w:rPr>
                <w:b/>
                <w:bCs/>
              </w:rPr>
            </w:pPr>
            <w:r>
              <w:rPr>
                <w:b/>
                <w:bCs/>
              </w:rPr>
              <w:t>4.005.769,87</w:t>
            </w:r>
          </w:p>
        </w:tc>
        <w:tc>
          <w:tcPr>
            <w:tcW w:w="5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285DBB1" w14:textId="0F171C0D" w:rsidR="003C758A" w:rsidRPr="000D7EF8" w:rsidRDefault="00FA6B9B" w:rsidP="003C758A">
            <w:pPr>
              <w:jc w:val="right"/>
              <w:rPr>
                <w:b/>
                <w:bCs/>
              </w:rPr>
            </w:pPr>
            <w:r>
              <w:rPr>
                <w:b/>
                <w:bCs/>
              </w:rPr>
              <w:t>94,86</w:t>
            </w:r>
          </w:p>
        </w:tc>
      </w:tr>
      <w:tr w:rsidR="003C758A" w:rsidRPr="000D7EF8" w14:paraId="79C4DDDE" w14:textId="77777777" w:rsidTr="003C758A">
        <w:trPr>
          <w:trHeight w:val="283"/>
        </w:trPr>
        <w:tc>
          <w:tcPr>
            <w:tcW w:w="884" w:type="pct"/>
            <w:tcBorders>
              <w:top w:val="nil"/>
              <w:left w:val="single" w:sz="4" w:space="0" w:color="auto"/>
              <w:bottom w:val="single" w:sz="4" w:space="0" w:color="auto"/>
              <w:right w:val="single" w:sz="4" w:space="0" w:color="auto"/>
            </w:tcBorders>
            <w:shd w:val="clear" w:color="000000" w:fill="FFFFFF"/>
            <w:vAlign w:val="center"/>
          </w:tcPr>
          <w:p w14:paraId="30BBE888" w14:textId="5BAB4BE9" w:rsidR="003C758A" w:rsidRPr="000D7EF8" w:rsidRDefault="003C758A" w:rsidP="003C758A">
            <w:pPr>
              <w:rPr>
                <w:b/>
                <w:bCs/>
                <w:color w:val="000000"/>
              </w:rPr>
            </w:pPr>
          </w:p>
        </w:tc>
        <w:tc>
          <w:tcPr>
            <w:tcW w:w="1924" w:type="pct"/>
            <w:tcBorders>
              <w:top w:val="nil"/>
              <w:left w:val="nil"/>
              <w:bottom w:val="single" w:sz="4" w:space="0" w:color="auto"/>
              <w:right w:val="single" w:sz="4" w:space="0" w:color="auto"/>
            </w:tcBorders>
            <w:shd w:val="clear" w:color="000000" w:fill="FFFFFF"/>
            <w:vAlign w:val="center"/>
          </w:tcPr>
          <w:p w14:paraId="33D4722A" w14:textId="77777777" w:rsidR="003C758A" w:rsidRPr="000D7EF8" w:rsidRDefault="003C758A" w:rsidP="003C758A">
            <w:pPr>
              <w:rPr>
                <w:b/>
                <w:bCs/>
              </w:rPr>
            </w:pPr>
            <w:r w:rsidRPr="000D7EF8">
              <w:rPr>
                <w:b/>
                <w:bCs/>
              </w:rPr>
              <w:t xml:space="preserve">OSNOVNO ŠKOLSTVO –DECENTRALIZIRANE FUNKCIJE </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782C770B" w14:textId="4300D28E" w:rsidR="003C758A" w:rsidRPr="000D7EF8" w:rsidRDefault="00FA6B9B" w:rsidP="003C758A">
            <w:pPr>
              <w:jc w:val="right"/>
              <w:rPr>
                <w:b/>
                <w:bCs/>
              </w:rPr>
            </w:pPr>
            <w:r>
              <w:rPr>
                <w:b/>
                <w:bCs/>
              </w:rPr>
              <w:t>4.222.868,00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DFCD44" w14:textId="4163E76D" w:rsidR="003C758A" w:rsidRPr="000D7EF8" w:rsidRDefault="00FA6B9B" w:rsidP="003C758A">
            <w:pPr>
              <w:jc w:val="right"/>
              <w:rPr>
                <w:b/>
                <w:bCs/>
              </w:rPr>
            </w:pPr>
            <w:r>
              <w:rPr>
                <w:b/>
                <w:bCs/>
              </w:rPr>
              <w:t>4.005.769,87</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D295AE" w14:textId="48384AD8" w:rsidR="003C758A" w:rsidRPr="000D7EF8" w:rsidRDefault="00FA6B9B" w:rsidP="003C758A">
            <w:pPr>
              <w:jc w:val="right"/>
              <w:rPr>
                <w:b/>
                <w:bCs/>
              </w:rPr>
            </w:pPr>
            <w:r>
              <w:rPr>
                <w:b/>
                <w:bCs/>
              </w:rPr>
              <w:t>94,86</w:t>
            </w:r>
          </w:p>
        </w:tc>
      </w:tr>
      <w:tr w:rsidR="003C758A" w:rsidRPr="000D7EF8" w14:paraId="35BF2B92" w14:textId="77777777" w:rsidTr="003C758A">
        <w:trPr>
          <w:trHeight w:val="283"/>
        </w:trPr>
        <w:tc>
          <w:tcPr>
            <w:tcW w:w="884" w:type="pct"/>
            <w:tcBorders>
              <w:top w:val="nil"/>
              <w:left w:val="single" w:sz="4" w:space="0" w:color="auto"/>
              <w:bottom w:val="single" w:sz="4" w:space="0" w:color="auto"/>
              <w:right w:val="single" w:sz="4" w:space="0" w:color="auto"/>
            </w:tcBorders>
            <w:shd w:val="clear" w:color="000000" w:fill="FFFFFF"/>
            <w:vAlign w:val="center"/>
          </w:tcPr>
          <w:p w14:paraId="10808D8E" w14:textId="77777777" w:rsidR="003C758A" w:rsidRPr="000D7EF8" w:rsidRDefault="003C758A" w:rsidP="003C758A">
            <w:pPr>
              <w:rPr>
                <w:b/>
                <w:bCs/>
                <w:color w:val="000000"/>
              </w:rPr>
            </w:pPr>
            <w:r w:rsidRPr="000D7EF8">
              <w:rPr>
                <w:b/>
                <w:bCs/>
                <w:color w:val="000000"/>
              </w:rPr>
              <w:t>Aktivnost  A100001</w:t>
            </w:r>
          </w:p>
        </w:tc>
        <w:tc>
          <w:tcPr>
            <w:tcW w:w="1924" w:type="pct"/>
            <w:tcBorders>
              <w:top w:val="nil"/>
              <w:left w:val="nil"/>
              <w:bottom w:val="single" w:sz="4" w:space="0" w:color="auto"/>
              <w:right w:val="single" w:sz="4" w:space="0" w:color="auto"/>
            </w:tcBorders>
            <w:shd w:val="clear" w:color="000000" w:fill="FFFFFF"/>
            <w:vAlign w:val="center"/>
          </w:tcPr>
          <w:p w14:paraId="2EC33676" w14:textId="216B39B8" w:rsidR="003C758A" w:rsidRPr="000D7EF8" w:rsidRDefault="003C758A" w:rsidP="003C758A">
            <w:pPr>
              <w:rPr>
                <w:b/>
                <w:bCs/>
              </w:rPr>
            </w:pPr>
            <w:r w:rsidRPr="000D7EF8">
              <w:rPr>
                <w:b/>
                <w:bCs/>
              </w:rPr>
              <w:t>Odgojno</w:t>
            </w:r>
            <w:r w:rsidR="002A69BF">
              <w:rPr>
                <w:b/>
                <w:bCs/>
              </w:rPr>
              <w:t>-</w:t>
            </w:r>
            <w:r w:rsidRPr="000D7EF8">
              <w:rPr>
                <w:b/>
                <w:bCs/>
              </w:rPr>
              <w:t>obrazovno, administrativno i tehničko osoblje-minimalni standard</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120D1759" w14:textId="77F1E4E4" w:rsidR="003C758A" w:rsidRPr="000D7EF8" w:rsidRDefault="00FA6B9B" w:rsidP="003C758A">
            <w:pPr>
              <w:jc w:val="right"/>
              <w:rPr>
                <w:b/>
                <w:bCs/>
              </w:rPr>
            </w:pPr>
            <w:r>
              <w:rPr>
                <w:b/>
                <w:bCs/>
              </w:rPr>
              <w:t>2.670.991,00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B4579F1" w14:textId="33D0279B" w:rsidR="003C758A" w:rsidRPr="000D7EF8" w:rsidRDefault="00FA6B9B" w:rsidP="003C758A">
            <w:pPr>
              <w:jc w:val="right"/>
              <w:rPr>
                <w:b/>
                <w:bCs/>
              </w:rPr>
            </w:pPr>
            <w:r>
              <w:rPr>
                <w:b/>
                <w:bCs/>
              </w:rPr>
              <w:t>2.673.446,22</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363C666" w14:textId="00177E04" w:rsidR="003C758A" w:rsidRPr="000D7EF8" w:rsidRDefault="00FA6B9B" w:rsidP="003C758A">
            <w:pPr>
              <w:jc w:val="right"/>
              <w:rPr>
                <w:b/>
                <w:bCs/>
              </w:rPr>
            </w:pPr>
            <w:r>
              <w:rPr>
                <w:b/>
                <w:bCs/>
              </w:rPr>
              <w:t>100.09</w:t>
            </w:r>
          </w:p>
        </w:tc>
      </w:tr>
      <w:tr w:rsidR="003C758A" w:rsidRPr="000D7EF8" w14:paraId="34DFF055" w14:textId="77777777" w:rsidTr="003C758A">
        <w:trPr>
          <w:trHeight w:val="283"/>
        </w:trPr>
        <w:tc>
          <w:tcPr>
            <w:tcW w:w="884" w:type="pct"/>
            <w:tcBorders>
              <w:top w:val="nil"/>
              <w:left w:val="single" w:sz="4" w:space="0" w:color="auto"/>
              <w:bottom w:val="single" w:sz="4" w:space="0" w:color="auto"/>
              <w:right w:val="single" w:sz="4" w:space="0" w:color="auto"/>
            </w:tcBorders>
            <w:shd w:val="clear" w:color="000000" w:fill="FFFFFF"/>
            <w:vAlign w:val="center"/>
          </w:tcPr>
          <w:p w14:paraId="01F744D4" w14:textId="77777777" w:rsidR="003C758A" w:rsidRPr="000D7EF8" w:rsidRDefault="003C758A" w:rsidP="003C758A">
            <w:pPr>
              <w:rPr>
                <w:b/>
              </w:rPr>
            </w:pPr>
            <w:r w:rsidRPr="000D7EF8">
              <w:rPr>
                <w:b/>
              </w:rPr>
              <w:t>Kapitalni projekt</w:t>
            </w:r>
          </w:p>
          <w:p w14:paraId="061822C1" w14:textId="77777777" w:rsidR="003C758A" w:rsidRPr="000D7EF8" w:rsidRDefault="003C758A" w:rsidP="003C758A">
            <w:pPr>
              <w:rPr>
                <w:b/>
                <w:bCs/>
                <w:color w:val="000000"/>
              </w:rPr>
            </w:pPr>
            <w:r w:rsidRPr="000D7EF8">
              <w:rPr>
                <w:b/>
              </w:rPr>
              <w:t xml:space="preserve">K100001 </w:t>
            </w:r>
          </w:p>
        </w:tc>
        <w:tc>
          <w:tcPr>
            <w:tcW w:w="1924" w:type="pct"/>
            <w:tcBorders>
              <w:top w:val="nil"/>
              <w:left w:val="nil"/>
              <w:bottom w:val="single" w:sz="4" w:space="0" w:color="auto"/>
              <w:right w:val="single" w:sz="4" w:space="0" w:color="auto"/>
            </w:tcBorders>
            <w:shd w:val="clear" w:color="000000" w:fill="FFFFFF"/>
            <w:vAlign w:val="center"/>
          </w:tcPr>
          <w:p w14:paraId="66FA0042" w14:textId="77777777" w:rsidR="003C758A" w:rsidRPr="000D7EF8" w:rsidRDefault="003C758A" w:rsidP="003C758A">
            <w:pPr>
              <w:rPr>
                <w:b/>
                <w:bCs/>
              </w:rPr>
            </w:pPr>
            <w:r w:rsidRPr="000D7EF8">
              <w:rPr>
                <w:b/>
                <w:bCs/>
              </w:rPr>
              <w:t>Nabava opreme - minimalni standard</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1FE8D303" w14:textId="093D08D1" w:rsidR="003C758A" w:rsidRPr="000D7EF8" w:rsidRDefault="00FA6B9B" w:rsidP="003C758A">
            <w:pPr>
              <w:jc w:val="right"/>
              <w:rPr>
                <w:b/>
                <w:bCs/>
              </w:rPr>
            </w:pPr>
            <w:r>
              <w:rPr>
                <w:b/>
                <w:bCs/>
              </w:rPr>
              <w:t>37.746,00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F3EBFD" w14:textId="792CD643" w:rsidR="003C758A" w:rsidRPr="000D7EF8" w:rsidRDefault="00FA6B9B" w:rsidP="003C758A">
            <w:pPr>
              <w:jc w:val="right"/>
              <w:rPr>
                <w:b/>
                <w:bCs/>
              </w:rPr>
            </w:pPr>
            <w:r>
              <w:rPr>
                <w:b/>
                <w:bCs/>
              </w:rPr>
              <w:t>55.296,00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5B110D7" w14:textId="0C7F9189" w:rsidR="003C758A" w:rsidRPr="000D7EF8" w:rsidRDefault="00FA6B9B" w:rsidP="003C758A">
            <w:pPr>
              <w:jc w:val="right"/>
              <w:rPr>
                <w:b/>
                <w:bCs/>
              </w:rPr>
            </w:pPr>
            <w:r>
              <w:rPr>
                <w:b/>
                <w:bCs/>
              </w:rPr>
              <w:t>146,49</w:t>
            </w:r>
          </w:p>
        </w:tc>
      </w:tr>
      <w:tr w:rsidR="003C758A" w:rsidRPr="000D7EF8" w14:paraId="478ED689"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0E13B9C2" w14:textId="77777777" w:rsidR="003C758A" w:rsidRPr="000D7EF8" w:rsidRDefault="003C758A" w:rsidP="003C758A">
            <w:pPr>
              <w:rPr>
                <w:b/>
                <w:bCs/>
              </w:rPr>
            </w:pPr>
            <w:r w:rsidRPr="000D7EF8">
              <w:rPr>
                <w:b/>
                <w:bCs/>
              </w:rPr>
              <w:t>Odjel 0302</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25CA08E4" w14:textId="77777777" w:rsidR="003C758A" w:rsidRPr="000D7EF8" w:rsidRDefault="003C758A" w:rsidP="003C758A">
            <w:pPr>
              <w:rPr>
                <w:b/>
                <w:bCs/>
              </w:rPr>
            </w:pPr>
            <w:r w:rsidRPr="000D7EF8">
              <w:rPr>
                <w:b/>
                <w:bCs/>
              </w:rPr>
              <w:t xml:space="preserve">OSNOVNO ŠKOLSTVO –IZNAD MINIMALNOG STANDARDA </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52C3DC42" w14:textId="5433DDD9" w:rsidR="003C758A" w:rsidRPr="000D7EF8" w:rsidRDefault="00527E46" w:rsidP="003C758A">
            <w:pPr>
              <w:jc w:val="right"/>
              <w:rPr>
                <w:b/>
                <w:bCs/>
              </w:rPr>
            </w:pPr>
            <w:r>
              <w:rPr>
                <w:b/>
                <w:bCs/>
              </w:rPr>
              <w:t>1.514.131,00</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3EE5AA1E" w14:textId="078CBDCF" w:rsidR="003C758A" w:rsidRPr="000D7EF8" w:rsidRDefault="00527E46" w:rsidP="003C758A">
            <w:pPr>
              <w:jc w:val="right"/>
              <w:rPr>
                <w:b/>
                <w:bCs/>
              </w:rPr>
            </w:pPr>
            <w:r>
              <w:rPr>
                <w:b/>
                <w:bCs/>
              </w:rPr>
              <w:t>1.277.027,67</w:t>
            </w:r>
          </w:p>
        </w:tc>
        <w:tc>
          <w:tcPr>
            <w:tcW w:w="542" w:type="pct"/>
            <w:tcBorders>
              <w:top w:val="single" w:sz="4" w:space="0" w:color="auto"/>
              <w:left w:val="nil"/>
              <w:bottom w:val="single" w:sz="4" w:space="0" w:color="auto"/>
              <w:right w:val="single" w:sz="4" w:space="0" w:color="auto"/>
            </w:tcBorders>
            <w:shd w:val="clear" w:color="auto" w:fill="FFFFFF" w:themeFill="background1"/>
            <w:vAlign w:val="bottom"/>
          </w:tcPr>
          <w:p w14:paraId="0BBC0815" w14:textId="3B10CB7B" w:rsidR="003C758A" w:rsidRPr="000D7EF8" w:rsidRDefault="00527E46" w:rsidP="003C758A">
            <w:pPr>
              <w:jc w:val="right"/>
              <w:rPr>
                <w:b/>
                <w:bCs/>
              </w:rPr>
            </w:pPr>
            <w:r>
              <w:rPr>
                <w:b/>
                <w:bCs/>
              </w:rPr>
              <w:t>84,60</w:t>
            </w:r>
          </w:p>
        </w:tc>
      </w:tr>
      <w:tr w:rsidR="003C758A" w:rsidRPr="000D7EF8" w14:paraId="7DDF800E"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4DC9157E" w14:textId="77777777" w:rsidR="003C758A" w:rsidRPr="000D7EF8" w:rsidRDefault="003C758A" w:rsidP="003C758A">
            <w:pPr>
              <w:rPr>
                <w:b/>
              </w:rPr>
            </w:pPr>
            <w:r w:rsidRPr="000D7EF8">
              <w:rPr>
                <w:b/>
                <w:bCs/>
                <w:color w:val="000000"/>
              </w:rPr>
              <w:t>Aktivnost  A100003</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364A66CE" w14:textId="77777777" w:rsidR="003C758A" w:rsidRPr="000D7EF8" w:rsidRDefault="003C758A" w:rsidP="003C758A">
            <w:pPr>
              <w:rPr>
                <w:b/>
                <w:bCs/>
                <w:color w:val="000000"/>
              </w:rPr>
            </w:pPr>
            <w:r w:rsidRPr="000D7EF8">
              <w:rPr>
                <w:b/>
                <w:bCs/>
                <w:color w:val="000000"/>
              </w:rPr>
              <w:t>Produženi boravak</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5F56B31E" w14:textId="75475555" w:rsidR="003C758A" w:rsidRPr="000D7EF8" w:rsidRDefault="00FA6B9B" w:rsidP="003C758A">
            <w:pPr>
              <w:jc w:val="right"/>
              <w:rPr>
                <w:b/>
                <w:bCs/>
              </w:rPr>
            </w:pPr>
            <w:r>
              <w:rPr>
                <w:b/>
                <w:bCs/>
              </w:rPr>
              <w:t>416.883,00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226E47" w14:textId="79570FA0" w:rsidR="003C758A" w:rsidRPr="000D7EF8" w:rsidRDefault="00FA6B9B" w:rsidP="003C758A">
            <w:pPr>
              <w:jc w:val="right"/>
              <w:rPr>
                <w:b/>
                <w:bCs/>
              </w:rPr>
            </w:pPr>
            <w:r>
              <w:rPr>
                <w:b/>
                <w:bCs/>
              </w:rPr>
              <w:t>311.165,83</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FED4E3D" w14:textId="116A0C64" w:rsidR="003C758A" w:rsidRPr="000D7EF8" w:rsidRDefault="00FA6B9B" w:rsidP="003C758A">
            <w:pPr>
              <w:jc w:val="right"/>
              <w:rPr>
                <w:b/>
                <w:bCs/>
              </w:rPr>
            </w:pPr>
            <w:r>
              <w:rPr>
                <w:b/>
                <w:bCs/>
              </w:rPr>
              <w:t>74.64</w:t>
            </w:r>
          </w:p>
        </w:tc>
      </w:tr>
      <w:tr w:rsidR="003C758A" w:rsidRPr="000D7EF8" w14:paraId="47665006"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024089B5" w14:textId="77777777" w:rsidR="003C758A" w:rsidRPr="000D7EF8" w:rsidRDefault="003C758A" w:rsidP="003C758A">
            <w:pPr>
              <w:rPr>
                <w:b/>
              </w:rPr>
            </w:pPr>
            <w:r w:rsidRPr="000D7EF8">
              <w:rPr>
                <w:b/>
                <w:bCs/>
                <w:color w:val="000000"/>
              </w:rPr>
              <w:t>Aktivnost  A100004</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00EF9889" w14:textId="77777777" w:rsidR="003C758A" w:rsidRPr="000D7EF8" w:rsidRDefault="003C758A" w:rsidP="003C758A">
            <w:pPr>
              <w:rPr>
                <w:b/>
                <w:bCs/>
                <w:color w:val="000000"/>
              </w:rPr>
            </w:pPr>
            <w:r w:rsidRPr="000D7EF8">
              <w:rPr>
                <w:b/>
                <w:bCs/>
                <w:color w:val="000000"/>
              </w:rPr>
              <w:t>Rad s nadarenim učenicima</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02BB6098" w14:textId="060CFCCA" w:rsidR="003C758A" w:rsidRPr="000D7EF8" w:rsidRDefault="00FA6B9B" w:rsidP="003C758A">
            <w:pPr>
              <w:jc w:val="right"/>
              <w:rPr>
                <w:b/>
                <w:bCs/>
              </w:rPr>
            </w:pPr>
            <w:r>
              <w:rPr>
                <w:b/>
                <w:bCs/>
              </w:rPr>
              <w:t>8.374,00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97560C1" w14:textId="3D250A31" w:rsidR="003C758A" w:rsidRPr="000D7EF8" w:rsidRDefault="00FA6B9B" w:rsidP="003C758A">
            <w:pPr>
              <w:jc w:val="right"/>
              <w:rPr>
                <w:b/>
                <w:bCs/>
              </w:rPr>
            </w:pPr>
            <w:r>
              <w:rPr>
                <w:b/>
                <w:bCs/>
              </w:rPr>
              <w:t>5.634,18</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0DCC5F" w14:textId="73CC8027" w:rsidR="003C758A" w:rsidRPr="000D7EF8" w:rsidRDefault="00FA6B9B" w:rsidP="003C758A">
            <w:pPr>
              <w:jc w:val="right"/>
              <w:rPr>
                <w:b/>
                <w:bCs/>
              </w:rPr>
            </w:pPr>
            <w:r>
              <w:rPr>
                <w:b/>
                <w:bCs/>
              </w:rPr>
              <w:t>67,28</w:t>
            </w:r>
          </w:p>
        </w:tc>
      </w:tr>
      <w:tr w:rsidR="003C758A" w:rsidRPr="000D7EF8" w14:paraId="72925032"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3B18C528" w14:textId="77777777" w:rsidR="003C758A" w:rsidRPr="000D7EF8" w:rsidRDefault="003C758A" w:rsidP="003C758A">
            <w:pPr>
              <w:rPr>
                <w:b/>
              </w:rPr>
            </w:pPr>
            <w:r w:rsidRPr="000D7EF8">
              <w:rPr>
                <w:b/>
                <w:bCs/>
                <w:color w:val="000000"/>
              </w:rPr>
              <w:lastRenderedPageBreak/>
              <w:t>Aktivnost  A100005</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4050543E" w14:textId="77777777" w:rsidR="003C758A" w:rsidRPr="000D7EF8" w:rsidRDefault="003C758A" w:rsidP="003C758A">
            <w:pPr>
              <w:rPr>
                <w:b/>
                <w:bCs/>
                <w:color w:val="000000"/>
              </w:rPr>
            </w:pPr>
            <w:r w:rsidRPr="000D7EF8">
              <w:rPr>
                <w:b/>
                <w:bCs/>
                <w:color w:val="000000"/>
              </w:rPr>
              <w:t>Izborni i dodatni programi</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64BC97A7" w14:textId="34FADACC" w:rsidR="003C758A" w:rsidRPr="000D7EF8" w:rsidRDefault="00FA6B9B" w:rsidP="003C758A">
            <w:pPr>
              <w:jc w:val="right"/>
              <w:rPr>
                <w:b/>
                <w:bCs/>
              </w:rPr>
            </w:pPr>
            <w:r>
              <w:rPr>
                <w:b/>
                <w:bCs/>
              </w:rPr>
              <w:t>2.820,00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12C64C" w14:textId="7DF913FE" w:rsidR="003C758A" w:rsidRPr="000D7EF8" w:rsidRDefault="00FA6B9B" w:rsidP="003C758A">
            <w:pPr>
              <w:jc w:val="right"/>
              <w:rPr>
                <w:b/>
                <w:bCs/>
              </w:rPr>
            </w:pPr>
            <w:r>
              <w:rPr>
                <w:b/>
                <w:bCs/>
              </w:rPr>
              <w:t>1.766,97</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4E2947" w14:textId="4575E790" w:rsidR="003C758A" w:rsidRPr="000D7EF8" w:rsidRDefault="00FA6B9B" w:rsidP="003C758A">
            <w:pPr>
              <w:jc w:val="right"/>
              <w:rPr>
                <w:b/>
                <w:bCs/>
              </w:rPr>
            </w:pPr>
            <w:r>
              <w:rPr>
                <w:b/>
                <w:bCs/>
              </w:rPr>
              <w:t>62,66</w:t>
            </w:r>
          </w:p>
        </w:tc>
      </w:tr>
      <w:tr w:rsidR="003C758A" w:rsidRPr="000D7EF8" w14:paraId="5FC7F445"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721B9256" w14:textId="77777777" w:rsidR="003C758A" w:rsidRPr="000D7EF8" w:rsidRDefault="003C758A" w:rsidP="003C758A">
            <w:pPr>
              <w:rPr>
                <w:b/>
                <w:bCs/>
                <w:color w:val="000000"/>
              </w:rPr>
            </w:pPr>
            <w:r w:rsidRPr="000D7EF8">
              <w:rPr>
                <w:b/>
                <w:bCs/>
                <w:color w:val="000000"/>
              </w:rPr>
              <w:t>Aktivnost  A100006</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26C9D6F8" w14:textId="2991FB52" w:rsidR="003C758A" w:rsidRPr="000D7EF8" w:rsidRDefault="003C758A" w:rsidP="003C758A">
            <w:pPr>
              <w:rPr>
                <w:b/>
                <w:bCs/>
                <w:color w:val="000000"/>
              </w:rPr>
            </w:pPr>
            <w:r w:rsidRPr="000D7EF8">
              <w:rPr>
                <w:b/>
                <w:bCs/>
                <w:color w:val="000000"/>
              </w:rPr>
              <w:t>Program izvan</w:t>
            </w:r>
            <w:r w:rsidR="002A69BF">
              <w:rPr>
                <w:b/>
                <w:bCs/>
                <w:color w:val="000000"/>
              </w:rPr>
              <w:t>n</w:t>
            </w:r>
            <w:r w:rsidRPr="000D7EF8">
              <w:rPr>
                <w:b/>
                <w:bCs/>
                <w:color w:val="000000"/>
              </w:rPr>
              <w:t>astavne aktivnosti</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2848A6F6" w14:textId="67A7299C" w:rsidR="003C758A" w:rsidRPr="000D7EF8" w:rsidRDefault="00FA6B9B" w:rsidP="003C758A">
            <w:pPr>
              <w:jc w:val="right"/>
              <w:rPr>
                <w:b/>
                <w:bCs/>
              </w:rPr>
            </w:pPr>
            <w:r>
              <w:rPr>
                <w:b/>
                <w:bCs/>
              </w:rPr>
              <w:t>3.476,00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39EE0F" w14:textId="3DBCAC4F" w:rsidR="003C758A" w:rsidRPr="000D7EF8" w:rsidRDefault="00FA6B9B" w:rsidP="003C758A">
            <w:pPr>
              <w:jc w:val="right"/>
              <w:rPr>
                <w:b/>
                <w:bCs/>
              </w:rPr>
            </w:pPr>
            <w:r>
              <w:rPr>
                <w:b/>
                <w:bCs/>
              </w:rPr>
              <w:t>2.349,64</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76E5BE2" w14:textId="6CD789F1" w:rsidR="003C758A" w:rsidRPr="000D7EF8" w:rsidRDefault="00FA6B9B" w:rsidP="003C758A">
            <w:pPr>
              <w:jc w:val="right"/>
              <w:rPr>
                <w:b/>
                <w:bCs/>
              </w:rPr>
            </w:pPr>
            <w:r>
              <w:rPr>
                <w:b/>
                <w:bCs/>
              </w:rPr>
              <w:t>67,60</w:t>
            </w:r>
          </w:p>
        </w:tc>
      </w:tr>
      <w:tr w:rsidR="003C758A" w:rsidRPr="000D7EF8" w14:paraId="1F38633B"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14F2EEFC" w14:textId="77777777" w:rsidR="003C758A" w:rsidRPr="000D7EF8" w:rsidRDefault="003C758A" w:rsidP="003C758A">
            <w:pPr>
              <w:rPr>
                <w:b/>
                <w:bCs/>
                <w:color w:val="000000"/>
              </w:rPr>
            </w:pPr>
            <w:r w:rsidRPr="000D7EF8">
              <w:rPr>
                <w:b/>
                <w:bCs/>
                <w:color w:val="000000"/>
              </w:rPr>
              <w:t>Aktivnost  A100007</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46C6ECF3" w14:textId="77777777" w:rsidR="003C758A" w:rsidRPr="000D7EF8" w:rsidRDefault="003C758A" w:rsidP="003C758A">
            <w:pPr>
              <w:rPr>
                <w:b/>
                <w:bCs/>
                <w:color w:val="000000"/>
              </w:rPr>
            </w:pPr>
            <w:r w:rsidRPr="000D7EF8">
              <w:rPr>
                <w:b/>
              </w:rPr>
              <w:t>Sufinanciranje učenika za prehranu, izlete i druge programe</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587CF0FB" w14:textId="25F892D5" w:rsidR="003C758A" w:rsidRPr="000D7EF8" w:rsidRDefault="00FA6B9B" w:rsidP="003C758A">
            <w:pPr>
              <w:jc w:val="right"/>
              <w:rPr>
                <w:b/>
                <w:bCs/>
              </w:rPr>
            </w:pPr>
            <w:r>
              <w:rPr>
                <w:b/>
                <w:bCs/>
              </w:rPr>
              <w:t>161.667,00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35AAB2" w14:textId="647B72B2" w:rsidR="003C758A" w:rsidRPr="000D7EF8" w:rsidRDefault="00FA6B9B" w:rsidP="003C758A">
            <w:pPr>
              <w:jc w:val="right"/>
              <w:rPr>
                <w:b/>
                <w:bCs/>
              </w:rPr>
            </w:pPr>
            <w:r>
              <w:rPr>
                <w:b/>
                <w:bCs/>
              </w:rPr>
              <w:t>169.685,79</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E23C84" w14:textId="61E2A5F2" w:rsidR="003C758A" w:rsidRPr="000D7EF8" w:rsidRDefault="00FA6B9B" w:rsidP="003C758A">
            <w:pPr>
              <w:jc w:val="right"/>
              <w:rPr>
                <w:b/>
                <w:bCs/>
              </w:rPr>
            </w:pPr>
            <w:r>
              <w:rPr>
                <w:b/>
                <w:bCs/>
              </w:rPr>
              <w:t>104.96</w:t>
            </w:r>
          </w:p>
        </w:tc>
      </w:tr>
      <w:tr w:rsidR="003C758A" w:rsidRPr="000D7EF8" w14:paraId="1593DB4B" w14:textId="77777777" w:rsidTr="003C758A">
        <w:trPr>
          <w:trHeight w:val="471"/>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514388A7" w14:textId="77777777" w:rsidR="003C758A" w:rsidRPr="000D7EF8" w:rsidRDefault="003C758A" w:rsidP="003C758A">
            <w:pPr>
              <w:rPr>
                <w:b/>
                <w:bCs/>
                <w:color w:val="000000"/>
              </w:rPr>
            </w:pPr>
            <w:r w:rsidRPr="000D7EF8">
              <w:rPr>
                <w:b/>
                <w:bCs/>
                <w:color w:val="000000"/>
              </w:rPr>
              <w:t>Aktivnost  A100008</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26DE4DAE" w14:textId="77777777" w:rsidR="003C758A" w:rsidRPr="000D7EF8" w:rsidRDefault="003C758A" w:rsidP="003C758A">
            <w:pPr>
              <w:rPr>
                <w:b/>
                <w:bCs/>
                <w:color w:val="000000"/>
              </w:rPr>
            </w:pPr>
            <w:r w:rsidRPr="000D7EF8">
              <w:rPr>
                <w:b/>
              </w:rPr>
              <w:t>Objekti školskih zgrada i šire javne potrebe</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3956CBFA" w14:textId="59E28375" w:rsidR="003C758A" w:rsidRPr="000D7EF8" w:rsidRDefault="00FA6B9B" w:rsidP="003C758A">
            <w:pPr>
              <w:jc w:val="right"/>
              <w:rPr>
                <w:b/>
                <w:bCs/>
              </w:rPr>
            </w:pPr>
            <w:r>
              <w:rPr>
                <w:b/>
                <w:bCs/>
              </w:rPr>
              <w:t>286.040,00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1DBFF66" w14:textId="63114A7B" w:rsidR="003C758A" w:rsidRPr="000D7EF8" w:rsidRDefault="00FA6B9B" w:rsidP="003C758A">
            <w:pPr>
              <w:jc w:val="right"/>
              <w:rPr>
                <w:b/>
                <w:bCs/>
              </w:rPr>
            </w:pPr>
            <w:r>
              <w:rPr>
                <w:b/>
                <w:bCs/>
              </w:rPr>
              <w:t>223.995,44</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E1D420" w14:textId="03D86848" w:rsidR="003C758A" w:rsidRPr="000D7EF8" w:rsidRDefault="00FA6B9B" w:rsidP="003C758A">
            <w:pPr>
              <w:jc w:val="right"/>
              <w:rPr>
                <w:b/>
                <w:bCs/>
              </w:rPr>
            </w:pPr>
            <w:r>
              <w:rPr>
                <w:b/>
                <w:bCs/>
              </w:rPr>
              <w:t>78,31</w:t>
            </w:r>
          </w:p>
        </w:tc>
      </w:tr>
      <w:tr w:rsidR="003C758A" w:rsidRPr="000D7EF8" w14:paraId="234B453A"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645095E6" w14:textId="77777777" w:rsidR="003C758A" w:rsidRPr="000D7EF8" w:rsidRDefault="003C758A" w:rsidP="003C758A">
            <w:pPr>
              <w:rPr>
                <w:b/>
                <w:bCs/>
                <w:color w:val="000000"/>
              </w:rPr>
            </w:pPr>
            <w:r w:rsidRPr="000D7EF8">
              <w:rPr>
                <w:b/>
                <w:bCs/>
                <w:color w:val="000000"/>
              </w:rPr>
              <w:t>Aktivnost  A100009</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0293879A" w14:textId="77777777" w:rsidR="003C758A" w:rsidRPr="000D7EF8" w:rsidRDefault="003C758A" w:rsidP="003C758A">
            <w:pPr>
              <w:rPr>
                <w:b/>
              </w:rPr>
            </w:pPr>
            <w:r w:rsidRPr="000D7EF8">
              <w:rPr>
                <w:b/>
              </w:rPr>
              <w:t>Odjel djece s teškoćama u razvoju</w:t>
            </w:r>
          </w:p>
          <w:p w14:paraId="70C5D9C3" w14:textId="77777777" w:rsidR="003C758A" w:rsidRPr="000D7EF8" w:rsidRDefault="003C758A" w:rsidP="003C758A">
            <w:pPr>
              <w:rPr>
                <w:b/>
                <w:bCs/>
                <w:color w:val="000000"/>
              </w:rPr>
            </w:pP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713FFE3B" w14:textId="5E56D1DC" w:rsidR="003C758A" w:rsidRPr="000D7EF8" w:rsidRDefault="00FA6B9B" w:rsidP="003C758A">
            <w:pPr>
              <w:jc w:val="right"/>
              <w:rPr>
                <w:b/>
                <w:bCs/>
              </w:rPr>
            </w:pPr>
            <w:r>
              <w:rPr>
                <w:b/>
                <w:bCs/>
              </w:rPr>
              <w:t>22.766,00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092009" w14:textId="5B859B01" w:rsidR="003C758A" w:rsidRPr="000D7EF8" w:rsidRDefault="00FA6B9B" w:rsidP="003C758A">
            <w:pPr>
              <w:jc w:val="right"/>
              <w:rPr>
                <w:b/>
                <w:bCs/>
              </w:rPr>
            </w:pPr>
            <w:r>
              <w:rPr>
                <w:b/>
                <w:bCs/>
              </w:rPr>
              <w:t>19.152,24</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C1EC3D2" w14:textId="7D7F979C" w:rsidR="003C758A" w:rsidRPr="000D7EF8" w:rsidRDefault="00FA6B9B" w:rsidP="003C758A">
            <w:pPr>
              <w:jc w:val="right"/>
              <w:rPr>
                <w:b/>
                <w:bCs/>
              </w:rPr>
            </w:pPr>
            <w:r>
              <w:rPr>
                <w:b/>
                <w:bCs/>
              </w:rPr>
              <w:t>84,13</w:t>
            </w:r>
          </w:p>
        </w:tc>
      </w:tr>
      <w:tr w:rsidR="003C758A" w:rsidRPr="000D7EF8" w14:paraId="3E420A47"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19AB982A" w14:textId="77777777" w:rsidR="003C758A" w:rsidRPr="000D7EF8" w:rsidRDefault="003C758A" w:rsidP="003C758A">
            <w:pPr>
              <w:rPr>
                <w:b/>
                <w:bCs/>
                <w:color w:val="000000"/>
              </w:rPr>
            </w:pPr>
            <w:r w:rsidRPr="000D7EF8">
              <w:rPr>
                <w:b/>
                <w:bCs/>
                <w:color w:val="000000"/>
              </w:rPr>
              <w:t>Aktivnost  A100010</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66F951C8" w14:textId="77777777" w:rsidR="003C758A" w:rsidRPr="000D7EF8" w:rsidRDefault="003C758A" w:rsidP="003C758A">
            <w:pPr>
              <w:jc w:val="both"/>
              <w:rPr>
                <w:b/>
              </w:rPr>
            </w:pPr>
            <w:r w:rsidRPr="000D7EF8">
              <w:rPr>
                <w:b/>
              </w:rPr>
              <w:t xml:space="preserve">Školsko športsko društvo </w:t>
            </w:r>
          </w:p>
          <w:p w14:paraId="05C34D49" w14:textId="77777777" w:rsidR="003C758A" w:rsidRPr="000D7EF8" w:rsidRDefault="003C758A" w:rsidP="003C758A">
            <w:pPr>
              <w:rPr>
                <w:b/>
                <w:bCs/>
                <w:color w:val="000000"/>
              </w:rPr>
            </w:pP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3078A504" w14:textId="52DCA68F" w:rsidR="003C758A" w:rsidRPr="000D7EF8" w:rsidRDefault="00FA6B9B" w:rsidP="003C758A">
            <w:pPr>
              <w:jc w:val="right"/>
              <w:rPr>
                <w:b/>
                <w:bCs/>
              </w:rPr>
            </w:pPr>
            <w:r>
              <w:rPr>
                <w:b/>
                <w:bCs/>
              </w:rPr>
              <w:t>400,00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5F4679" w14:textId="40CFDDDD" w:rsidR="003C758A" w:rsidRPr="000D7EF8" w:rsidRDefault="00FA6B9B" w:rsidP="003C758A">
            <w:pPr>
              <w:jc w:val="right"/>
              <w:rPr>
                <w:b/>
                <w:bCs/>
              </w:rPr>
            </w:pPr>
            <w:r>
              <w:rPr>
                <w:b/>
                <w:bCs/>
              </w:rPr>
              <w:t>396,54</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51F5664" w14:textId="77DC812A" w:rsidR="003C758A" w:rsidRPr="000D7EF8" w:rsidRDefault="00FA6B9B" w:rsidP="003C758A">
            <w:pPr>
              <w:jc w:val="right"/>
              <w:rPr>
                <w:b/>
                <w:bCs/>
              </w:rPr>
            </w:pPr>
            <w:r>
              <w:rPr>
                <w:b/>
                <w:bCs/>
              </w:rPr>
              <w:t>99,14</w:t>
            </w:r>
          </w:p>
        </w:tc>
      </w:tr>
      <w:tr w:rsidR="003C758A" w:rsidRPr="000D7EF8" w14:paraId="384DDC0F"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0691185E" w14:textId="77777777" w:rsidR="003C758A" w:rsidRPr="000D7EF8" w:rsidRDefault="003C758A" w:rsidP="003C758A">
            <w:pPr>
              <w:rPr>
                <w:b/>
                <w:bCs/>
                <w:color w:val="000000"/>
              </w:rPr>
            </w:pPr>
            <w:r w:rsidRPr="000D7EF8">
              <w:rPr>
                <w:b/>
                <w:bCs/>
                <w:color w:val="000000"/>
              </w:rPr>
              <w:t>Aktivnost  A100011</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07608812" w14:textId="1BBC6A8F" w:rsidR="003C758A" w:rsidRPr="000D7EF8" w:rsidRDefault="003C758A" w:rsidP="003C758A">
            <w:pPr>
              <w:rPr>
                <w:b/>
              </w:rPr>
            </w:pPr>
            <w:r w:rsidRPr="000D7EF8">
              <w:rPr>
                <w:b/>
              </w:rPr>
              <w:t>Prof</w:t>
            </w:r>
            <w:r w:rsidR="007548FD">
              <w:rPr>
                <w:b/>
              </w:rPr>
              <w:t xml:space="preserve">esionalna </w:t>
            </w:r>
            <w:r w:rsidRPr="000D7EF8">
              <w:rPr>
                <w:b/>
              </w:rPr>
              <w:t>orijentacija učenika</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1D50DDAD" w14:textId="57637294" w:rsidR="003C758A" w:rsidRPr="000D7EF8" w:rsidRDefault="00FA6B9B" w:rsidP="003C758A">
            <w:pPr>
              <w:jc w:val="right"/>
              <w:rPr>
                <w:b/>
                <w:bCs/>
              </w:rPr>
            </w:pPr>
            <w:r>
              <w:rPr>
                <w:b/>
                <w:bCs/>
              </w:rPr>
              <w:t>132,00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2550619" w14:textId="376E4C05" w:rsidR="003C758A" w:rsidRPr="000D7EF8" w:rsidRDefault="00FA6B9B" w:rsidP="003C758A">
            <w:pPr>
              <w:jc w:val="right"/>
              <w:rPr>
                <w:b/>
                <w:bCs/>
              </w:rPr>
            </w:pPr>
            <w:r>
              <w:rPr>
                <w:b/>
                <w:bCs/>
              </w:rPr>
              <w:t>0,00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2D7B52A" w14:textId="5EF2BCBA" w:rsidR="003C758A" w:rsidRPr="000D7EF8" w:rsidRDefault="00FA6B9B" w:rsidP="003C758A">
            <w:pPr>
              <w:jc w:val="right"/>
              <w:rPr>
                <w:b/>
                <w:bCs/>
              </w:rPr>
            </w:pPr>
            <w:r>
              <w:rPr>
                <w:b/>
                <w:bCs/>
              </w:rPr>
              <w:t>0,00</w:t>
            </w:r>
          </w:p>
        </w:tc>
      </w:tr>
      <w:tr w:rsidR="003C758A" w:rsidRPr="000D7EF8" w14:paraId="5D100FC5"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1DFFF016" w14:textId="77777777" w:rsidR="003C758A" w:rsidRPr="000D7EF8" w:rsidRDefault="003C758A" w:rsidP="003C758A">
            <w:pPr>
              <w:rPr>
                <w:b/>
                <w:bCs/>
                <w:color w:val="000000"/>
              </w:rPr>
            </w:pPr>
            <w:r w:rsidRPr="000D7EF8">
              <w:rPr>
                <w:b/>
                <w:bCs/>
                <w:color w:val="000000"/>
              </w:rPr>
              <w:t>Aktivnost  A100013</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7EAA3E26" w14:textId="77777777" w:rsidR="003C758A" w:rsidRPr="000D7EF8" w:rsidRDefault="003C758A" w:rsidP="003C758A">
            <w:pPr>
              <w:rPr>
                <w:b/>
                <w:bCs/>
                <w:color w:val="000000"/>
              </w:rPr>
            </w:pPr>
            <w:r w:rsidRPr="000D7EF8">
              <w:rPr>
                <w:b/>
              </w:rPr>
              <w:t>Permanentno (interno) usavršavanje učitelja</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641F46EA" w14:textId="5C6B923C" w:rsidR="003C758A" w:rsidRPr="000D7EF8" w:rsidRDefault="00FA6B9B" w:rsidP="003C758A">
            <w:pPr>
              <w:jc w:val="right"/>
              <w:rPr>
                <w:b/>
                <w:bCs/>
              </w:rPr>
            </w:pPr>
            <w:r>
              <w:rPr>
                <w:b/>
                <w:bCs/>
              </w:rPr>
              <w:t>8.785,00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EF07CD1" w14:textId="704C6AE1" w:rsidR="003C758A" w:rsidRPr="000D7EF8" w:rsidRDefault="00FA6B9B" w:rsidP="003C758A">
            <w:pPr>
              <w:jc w:val="right"/>
              <w:rPr>
                <w:b/>
                <w:bCs/>
              </w:rPr>
            </w:pPr>
            <w:r>
              <w:rPr>
                <w:b/>
                <w:bCs/>
              </w:rPr>
              <w:t>5.630,91</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F1106E" w14:textId="7A746DEC" w:rsidR="003C758A" w:rsidRPr="000D7EF8" w:rsidRDefault="00FA6B9B" w:rsidP="003C758A">
            <w:pPr>
              <w:jc w:val="right"/>
              <w:rPr>
                <w:b/>
                <w:bCs/>
              </w:rPr>
            </w:pPr>
            <w:r>
              <w:rPr>
                <w:b/>
                <w:bCs/>
              </w:rPr>
              <w:t>64,10</w:t>
            </w:r>
          </w:p>
        </w:tc>
      </w:tr>
      <w:tr w:rsidR="003C758A" w:rsidRPr="000D7EF8" w14:paraId="06C99BDC"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4C39E12A" w14:textId="77777777" w:rsidR="003C758A" w:rsidRPr="000D7EF8" w:rsidRDefault="003C758A" w:rsidP="003C758A">
            <w:pPr>
              <w:rPr>
                <w:b/>
                <w:bCs/>
                <w:color w:val="000000"/>
              </w:rPr>
            </w:pPr>
            <w:r w:rsidRPr="000D7EF8">
              <w:rPr>
                <w:b/>
                <w:bCs/>
                <w:color w:val="000000"/>
              </w:rPr>
              <w:t>Aktivnost  A100021</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637FF7F9" w14:textId="77777777" w:rsidR="003C758A" w:rsidRPr="000D7EF8" w:rsidRDefault="003C758A" w:rsidP="003C758A">
            <w:pPr>
              <w:rPr>
                <w:b/>
                <w:bCs/>
                <w:color w:val="000000"/>
              </w:rPr>
            </w:pPr>
            <w:r w:rsidRPr="000D7EF8">
              <w:rPr>
                <w:b/>
              </w:rPr>
              <w:t>Stručna županijska vijeća</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3F5904FE" w14:textId="402C5F9B" w:rsidR="003C758A" w:rsidRPr="000D7EF8" w:rsidRDefault="00FA6B9B" w:rsidP="003C758A">
            <w:pPr>
              <w:jc w:val="right"/>
              <w:rPr>
                <w:b/>
                <w:bCs/>
              </w:rPr>
            </w:pPr>
            <w:r>
              <w:rPr>
                <w:b/>
                <w:bCs/>
              </w:rPr>
              <w:t>812,00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5214F93" w14:textId="58437737" w:rsidR="003C758A" w:rsidRPr="000D7EF8" w:rsidRDefault="00FA6B9B" w:rsidP="003C758A">
            <w:pPr>
              <w:jc w:val="right"/>
              <w:rPr>
                <w:b/>
                <w:bCs/>
              </w:rPr>
            </w:pPr>
            <w:r>
              <w:rPr>
                <w:b/>
                <w:bCs/>
              </w:rPr>
              <w:t>601,09</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F6A94B" w14:textId="17C8504A" w:rsidR="003C758A" w:rsidRPr="000D7EF8" w:rsidRDefault="00FA6B9B" w:rsidP="003C758A">
            <w:pPr>
              <w:jc w:val="right"/>
              <w:rPr>
                <w:b/>
                <w:bCs/>
              </w:rPr>
            </w:pPr>
            <w:r>
              <w:rPr>
                <w:b/>
                <w:bCs/>
              </w:rPr>
              <w:t>74,03</w:t>
            </w:r>
          </w:p>
        </w:tc>
      </w:tr>
      <w:tr w:rsidR="003C758A" w:rsidRPr="000D7EF8" w14:paraId="331D2B32"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tcPr>
          <w:p w14:paraId="7F6CF2E7" w14:textId="77777777" w:rsidR="003C758A" w:rsidRPr="000D7EF8" w:rsidRDefault="003C758A" w:rsidP="003C758A">
            <w:r w:rsidRPr="000D7EF8">
              <w:rPr>
                <w:b/>
                <w:bCs/>
                <w:color w:val="000000"/>
              </w:rPr>
              <w:t>Aktivnost  A100026</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11AF79AA" w14:textId="77777777" w:rsidR="003C758A" w:rsidRPr="000D7EF8" w:rsidRDefault="003C758A" w:rsidP="003C758A">
            <w:pPr>
              <w:rPr>
                <w:b/>
                <w:bCs/>
                <w:color w:val="000000"/>
              </w:rPr>
            </w:pPr>
            <w:r w:rsidRPr="000D7EF8">
              <w:rPr>
                <w:b/>
              </w:rPr>
              <w:t>Mentorstvo</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13DB180C" w14:textId="6C053ED8" w:rsidR="003C758A" w:rsidRPr="000D7EF8" w:rsidRDefault="00527E46" w:rsidP="003C758A">
            <w:pPr>
              <w:jc w:val="right"/>
              <w:rPr>
                <w:b/>
                <w:bCs/>
              </w:rPr>
            </w:pPr>
            <w:r>
              <w:rPr>
                <w:b/>
                <w:bCs/>
              </w:rPr>
              <w:t>1.592,00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363B0E" w14:textId="2F7A23B7" w:rsidR="003C758A" w:rsidRPr="000D7EF8" w:rsidRDefault="00527E46" w:rsidP="003C758A">
            <w:pPr>
              <w:jc w:val="right"/>
              <w:rPr>
                <w:b/>
                <w:bCs/>
              </w:rPr>
            </w:pPr>
            <w:r>
              <w:rPr>
                <w:b/>
                <w:bCs/>
              </w:rPr>
              <w:t>0,00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8478DA" w14:textId="2C127CEE" w:rsidR="003C758A" w:rsidRPr="000D7EF8" w:rsidRDefault="00527E46" w:rsidP="003C758A">
            <w:pPr>
              <w:jc w:val="right"/>
              <w:rPr>
                <w:b/>
                <w:bCs/>
              </w:rPr>
            </w:pPr>
            <w:r>
              <w:rPr>
                <w:b/>
                <w:bCs/>
              </w:rPr>
              <w:t>0,00</w:t>
            </w:r>
          </w:p>
        </w:tc>
      </w:tr>
      <w:tr w:rsidR="003C758A" w:rsidRPr="000D7EF8" w14:paraId="59565496"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tcPr>
          <w:p w14:paraId="010EFB81" w14:textId="77777777" w:rsidR="003C758A" w:rsidRPr="000D7EF8" w:rsidRDefault="003C758A" w:rsidP="003C758A">
            <w:r w:rsidRPr="000D7EF8">
              <w:rPr>
                <w:b/>
                <w:bCs/>
                <w:color w:val="000000"/>
              </w:rPr>
              <w:t>Aktivnost  A100041</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36D32B47" w14:textId="77777777" w:rsidR="003C758A" w:rsidRPr="000D7EF8" w:rsidRDefault="003C758A" w:rsidP="003C758A">
            <w:pPr>
              <w:rPr>
                <w:b/>
                <w:bCs/>
                <w:color w:val="000000"/>
              </w:rPr>
            </w:pPr>
            <w:r w:rsidRPr="000D7EF8">
              <w:rPr>
                <w:b/>
              </w:rPr>
              <w:t>Zavičajna nastava</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5E300B19" w14:textId="3023A877" w:rsidR="003C758A" w:rsidRPr="000D7EF8" w:rsidRDefault="00527E46" w:rsidP="003C758A">
            <w:pPr>
              <w:jc w:val="right"/>
              <w:rPr>
                <w:b/>
                <w:bCs/>
              </w:rPr>
            </w:pPr>
            <w:r>
              <w:rPr>
                <w:b/>
                <w:bCs/>
              </w:rPr>
              <w:t>1.698,00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426AE3F" w14:textId="39F3815B" w:rsidR="003C758A" w:rsidRPr="000D7EF8" w:rsidRDefault="00527E46" w:rsidP="003C758A">
            <w:pPr>
              <w:jc w:val="right"/>
              <w:rPr>
                <w:b/>
                <w:bCs/>
              </w:rPr>
            </w:pPr>
            <w:r>
              <w:rPr>
                <w:b/>
                <w:bCs/>
              </w:rPr>
              <w:t>1.698,00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AF7A3DF" w14:textId="539F2AE9" w:rsidR="003C758A" w:rsidRPr="000D7EF8" w:rsidRDefault="00527E46" w:rsidP="003C758A">
            <w:pPr>
              <w:jc w:val="right"/>
              <w:rPr>
                <w:b/>
                <w:bCs/>
              </w:rPr>
            </w:pPr>
            <w:r>
              <w:rPr>
                <w:b/>
                <w:bCs/>
              </w:rPr>
              <w:t>100,00</w:t>
            </w:r>
          </w:p>
        </w:tc>
      </w:tr>
      <w:tr w:rsidR="003C758A" w:rsidRPr="000D7EF8" w14:paraId="4BAEEF99"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tcPr>
          <w:p w14:paraId="5FF7EFA2" w14:textId="77777777" w:rsidR="003C758A" w:rsidRPr="000D7EF8" w:rsidRDefault="003C758A" w:rsidP="003C758A">
            <w:pPr>
              <w:rPr>
                <w:b/>
                <w:bCs/>
                <w:color w:val="000000"/>
              </w:rPr>
            </w:pPr>
            <w:r w:rsidRPr="000D7EF8">
              <w:rPr>
                <w:b/>
                <w:bCs/>
                <w:color w:val="000000"/>
              </w:rPr>
              <w:t>Aktivnost  A100045</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45B0FE55" w14:textId="77777777" w:rsidR="003C758A" w:rsidRPr="000D7EF8" w:rsidRDefault="003C758A" w:rsidP="003C758A">
            <w:pPr>
              <w:rPr>
                <w:b/>
              </w:rPr>
            </w:pPr>
            <w:r w:rsidRPr="000D7EF8">
              <w:rPr>
                <w:b/>
              </w:rPr>
              <w:t xml:space="preserve">Područna škola </w:t>
            </w:r>
            <w:proofErr w:type="spellStart"/>
            <w:r w:rsidRPr="000D7EF8">
              <w:rPr>
                <w:b/>
              </w:rPr>
              <w:t>Žbandaj</w:t>
            </w:r>
            <w:proofErr w:type="spellEnd"/>
            <w:r w:rsidRPr="000D7EF8">
              <w:rPr>
                <w:b/>
              </w:rPr>
              <w:t xml:space="preserve"> – tehničko osoblje </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3219CC9C" w14:textId="2E82BFFA" w:rsidR="003C758A" w:rsidRPr="000D7EF8" w:rsidRDefault="00527E46" w:rsidP="003C758A">
            <w:pPr>
              <w:jc w:val="right"/>
              <w:rPr>
                <w:b/>
                <w:bCs/>
              </w:rPr>
            </w:pPr>
            <w:r>
              <w:rPr>
                <w:b/>
                <w:bCs/>
              </w:rPr>
              <w:t>15.604,00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CB4C53" w14:textId="26782F51" w:rsidR="003C758A" w:rsidRPr="000D7EF8" w:rsidRDefault="00527E46" w:rsidP="003C758A">
            <w:pPr>
              <w:jc w:val="right"/>
              <w:rPr>
                <w:b/>
                <w:bCs/>
              </w:rPr>
            </w:pPr>
            <w:r>
              <w:rPr>
                <w:b/>
                <w:bCs/>
              </w:rPr>
              <w:t>12.136,76</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C3BC2D9" w14:textId="30D52864" w:rsidR="003C758A" w:rsidRPr="000D7EF8" w:rsidRDefault="00527E46" w:rsidP="003C758A">
            <w:pPr>
              <w:jc w:val="right"/>
              <w:rPr>
                <w:b/>
                <w:bCs/>
              </w:rPr>
            </w:pPr>
            <w:r>
              <w:rPr>
                <w:b/>
                <w:bCs/>
              </w:rPr>
              <w:t>77,78</w:t>
            </w:r>
          </w:p>
        </w:tc>
      </w:tr>
      <w:tr w:rsidR="003C758A" w:rsidRPr="000D7EF8" w14:paraId="76834DEB"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tcPr>
          <w:p w14:paraId="112AA8A9" w14:textId="77777777" w:rsidR="003C758A" w:rsidRPr="000D7EF8" w:rsidRDefault="003C758A" w:rsidP="003C758A">
            <w:pPr>
              <w:rPr>
                <w:b/>
                <w:bCs/>
                <w:color w:val="000000"/>
              </w:rPr>
            </w:pPr>
            <w:r w:rsidRPr="000D7EF8">
              <w:rPr>
                <w:b/>
                <w:bCs/>
                <w:color w:val="000000"/>
              </w:rPr>
              <w:t>Kapitalni projekt</w:t>
            </w:r>
          </w:p>
          <w:p w14:paraId="2C951A56" w14:textId="1A7C0D04" w:rsidR="003C758A" w:rsidRPr="000D7EF8" w:rsidRDefault="00527E46" w:rsidP="003C758A">
            <w:pPr>
              <w:rPr>
                <w:b/>
                <w:bCs/>
                <w:color w:val="000000"/>
              </w:rPr>
            </w:pPr>
            <w:r>
              <w:rPr>
                <w:b/>
                <w:bCs/>
                <w:color w:val="000000"/>
              </w:rPr>
              <w:t>K100002</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6F201EE5" w14:textId="2E413C7E" w:rsidR="003C758A" w:rsidRPr="000D7EF8" w:rsidRDefault="003C758A" w:rsidP="00527E46">
            <w:pPr>
              <w:rPr>
                <w:b/>
                <w:highlight w:val="yellow"/>
              </w:rPr>
            </w:pPr>
            <w:r w:rsidRPr="000D7EF8">
              <w:rPr>
                <w:b/>
              </w:rPr>
              <w:t xml:space="preserve">Adaptacija i sanacija ustanova u OŠ </w:t>
            </w:r>
            <w:r w:rsidR="00527E46">
              <w:rPr>
                <w:b/>
              </w:rPr>
              <w:t>–minimalni standard</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3E4E263C" w14:textId="17EBE0E4" w:rsidR="003C758A" w:rsidRPr="000D7EF8" w:rsidRDefault="00527E46" w:rsidP="003C758A">
            <w:pPr>
              <w:jc w:val="right"/>
              <w:rPr>
                <w:b/>
                <w:bCs/>
              </w:rPr>
            </w:pPr>
            <w:r>
              <w:rPr>
                <w:b/>
                <w:bCs/>
              </w:rPr>
              <w:t>0,00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71DAD21" w14:textId="6EA721DE" w:rsidR="003C758A" w:rsidRPr="000D7EF8" w:rsidRDefault="00527E46" w:rsidP="003C758A">
            <w:pPr>
              <w:jc w:val="right"/>
              <w:rPr>
                <w:b/>
                <w:bCs/>
              </w:rPr>
            </w:pPr>
            <w:r>
              <w:rPr>
                <w:b/>
                <w:bCs/>
              </w:rPr>
              <w:t>17.550,00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87A2F5" w14:textId="46F5D760" w:rsidR="003C758A" w:rsidRPr="000D7EF8" w:rsidRDefault="00527E46" w:rsidP="003C758A">
            <w:pPr>
              <w:jc w:val="right"/>
              <w:rPr>
                <w:b/>
                <w:bCs/>
              </w:rPr>
            </w:pPr>
            <w:r>
              <w:rPr>
                <w:b/>
                <w:bCs/>
              </w:rPr>
              <w:t>0,00</w:t>
            </w:r>
          </w:p>
        </w:tc>
      </w:tr>
      <w:tr w:rsidR="00527E46" w:rsidRPr="000D7EF8" w14:paraId="62726E7D"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tcPr>
          <w:p w14:paraId="56CE8B13" w14:textId="77777777" w:rsidR="00527E46" w:rsidRPr="000D7EF8" w:rsidRDefault="00527E46" w:rsidP="00527E46">
            <w:pPr>
              <w:rPr>
                <w:b/>
                <w:bCs/>
                <w:color w:val="000000"/>
              </w:rPr>
            </w:pPr>
            <w:r w:rsidRPr="000D7EF8">
              <w:rPr>
                <w:b/>
                <w:bCs/>
                <w:color w:val="000000"/>
              </w:rPr>
              <w:t>Kapitalni projekt</w:t>
            </w:r>
          </w:p>
          <w:p w14:paraId="3CA64FF2" w14:textId="4A1CC9A0" w:rsidR="00527E46" w:rsidRPr="000D7EF8" w:rsidRDefault="00527E46" w:rsidP="00527E46">
            <w:pPr>
              <w:rPr>
                <w:b/>
                <w:bCs/>
                <w:color w:val="000000"/>
              </w:rPr>
            </w:pPr>
            <w:r>
              <w:rPr>
                <w:b/>
                <w:bCs/>
                <w:color w:val="000000"/>
              </w:rPr>
              <w:t>K100003</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5355BE52" w14:textId="1DEAD982" w:rsidR="00527E46" w:rsidRPr="000D7EF8" w:rsidRDefault="00527E46" w:rsidP="00527E46">
            <w:pPr>
              <w:rPr>
                <w:b/>
              </w:rPr>
            </w:pPr>
            <w:r w:rsidRPr="000D7EF8">
              <w:rPr>
                <w:b/>
              </w:rPr>
              <w:t>Adaptacija i sanacija ustanova u OŠ iznad minimalnog standarda</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1B732D9A" w14:textId="10680C18" w:rsidR="00527E46" w:rsidRPr="000D7EF8" w:rsidRDefault="00527E46" w:rsidP="00527E46">
            <w:pPr>
              <w:jc w:val="right"/>
              <w:rPr>
                <w:b/>
                <w:bCs/>
              </w:rPr>
            </w:pPr>
            <w:r>
              <w:rPr>
                <w:b/>
                <w:bCs/>
              </w:rPr>
              <w:t>273.696,00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A9304F" w14:textId="3EE9F63D" w:rsidR="00527E46" w:rsidRPr="000D7EF8" w:rsidRDefault="00527E46" w:rsidP="00527E46">
            <w:pPr>
              <w:jc w:val="right"/>
              <w:rPr>
                <w:b/>
                <w:bCs/>
              </w:rPr>
            </w:pPr>
            <w:r>
              <w:rPr>
                <w:b/>
                <w:bCs/>
              </w:rPr>
              <w:t>256.133,98</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1AF057D" w14:textId="62078633" w:rsidR="00527E46" w:rsidRPr="000D7EF8" w:rsidRDefault="00527E46" w:rsidP="00527E46">
            <w:pPr>
              <w:jc w:val="right"/>
              <w:rPr>
                <w:b/>
                <w:bCs/>
              </w:rPr>
            </w:pPr>
            <w:r>
              <w:rPr>
                <w:b/>
                <w:bCs/>
              </w:rPr>
              <w:t>93,58</w:t>
            </w:r>
          </w:p>
        </w:tc>
      </w:tr>
      <w:tr w:rsidR="00527E46" w:rsidRPr="000D7EF8" w14:paraId="12663BB9"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26512410" w14:textId="77777777" w:rsidR="00527E46" w:rsidRPr="000D7EF8" w:rsidRDefault="00527E46" w:rsidP="00527E46">
            <w:pPr>
              <w:rPr>
                <w:b/>
              </w:rPr>
            </w:pPr>
            <w:r w:rsidRPr="000D7EF8">
              <w:rPr>
                <w:b/>
              </w:rPr>
              <w:t>Kapitalni projekt K100004</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11E13EAD" w14:textId="77777777" w:rsidR="00527E46" w:rsidRPr="000D7EF8" w:rsidRDefault="00527E46" w:rsidP="00527E46">
            <w:pPr>
              <w:pStyle w:val="Default"/>
              <w:jc w:val="both"/>
              <w:rPr>
                <w:rFonts w:ascii="Calibri" w:hAnsi="Calibri" w:cs="Calibri"/>
                <w:b/>
                <w:color w:val="auto"/>
                <w:sz w:val="22"/>
                <w:szCs w:val="22"/>
              </w:rPr>
            </w:pPr>
            <w:r w:rsidRPr="000D7EF8">
              <w:rPr>
                <w:rFonts w:ascii="Calibri" w:hAnsi="Calibri" w:cs="Calibri"/>
                <w:b/>
                <w:color w:val="auto"/>
                <w:sz w:val="22"/>
                <w:szCs w:val="22"/>
              </w:rPr>
              <w:t>Nabava opreme za škole iznad minimalnog standarda</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092E238E" w14:textId="77DBFD75" w:rsidR="00527E46" w:rsidRPr="000D7EF8" w:rsidRDefault="00527E46" w:rsidP="00527E46">
            <w:pPr>
              <w:jc w:val="right"/>
              <w:rPr>
                <w:b/>
                <w:bCs/>
              </w:rPr>
            </w:pPr>
            <w:r>
              <w:rPr>
                <w:b/>
                <w:bCs/>
              </w:rPr>
              <w:t>1.260,00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A16B49C" w14:textId="5882E627" w:rsidR="00527E46" w:rsidRPr="000D7EF8" w:rsidRDefault="00527E46" w:rsidP="00527E46">
            <w:pPr>
              <w:jc w:val="right"/>
              <w:rPr>
                <w:b/>
                <w:bCs/>
              </w:rPr>
            </w:pPr>
            <w:r>
              <w:rPr>
                <w:b/>
                <w:bCs/>
              </w:rPr>
              <w:t>1.105,00</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41B9D16" w14:textId="0283A7DC" w:rsidR="00527E46" w:rsidRPr="000D7EF8" w:rsidRDefault="00527E46" w:rsidP="00527E46">
            <w:pPr>
              <w:jc w:val="right"/>
              <w:rPr>
                <w:b/>
                <w:bCs/>
              </w:rPr>
            </w:pPr>
            <w:r>
              <w:rPr>
                <w:b/>
                <w:bCs/>
              </w:rPr>
              <w:t>87,70</w:t>
            </w:r>
          </w:p>
        </w:tc>
      </w:tr>
      <w:tr w:rsidR="00527E46" w:rsidRPr="000D7EF8" w14:paraId="6171A5F7"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vAlign w:val="center"/>
          </w:tcPr>
          <w:p w14:paraId="770DDCCE" w14:textId="77777777" w:rsidR="00527E46" w:rsidRPr="000D7EF8" w:rsidRDefault="00527E46" w:rsidP="00527E46">
            <w:pPr>
              <w:rPr>
                <w:b/>
              </w:rPr>
            </w:pPr>
            <w:r w:rsidRPr="000D7EF8">
              <w:rPr>
                <w:b/>
              </w:rPr>
              <w:t>Kapitalni projekt</w:t>
            </w:r>
          </w:p>
          <w:p w14:paraId="69DCB84E" w14:textId="77777777" w:rsidR="00527E46" w:rsidRPr="000D7EF8" w:rsidRDefault="00527E46" w:rsidP="00527E46">
            <w:pPr>
              <w:rPr>
                <w:b/>
              </w:rPr>
            </w:pPr>
            <w:r w:rsidRPr="000D7EF8">
              <w:rPr>
                <w:b/>
              </w:rPr>
              <w:t>K100014</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539770B6" w14:textId="77777777" w:rsidR="00527E46" w:rsidRPr="000D7EF8" w:rsidRDefault="00527E46" w:rsidP="00527E46">
            <w:pPr>
              <w:pStyle w:val="Default"/>
              <w:jc w:val="both"/>
              <w:rPr>
                <w:rFonts w:ascii="Calibri" w:hAnsi="Calibri" w:cs="Calibri"/>
                <w:b/>
                <w:color w:val="auto"/>
                <w:sz w:val="22"/>
                <w:szCs w:val="22"/>
              </w:rPr>
            </w:pPr>
            <w:r w:rsidRPr="000D7EF8">
              <w:rPr>
                <w:rFonts w:ascii="Calibri" w:hAnsi="Calibri" w:cs="Calibri"/>
                <w:b/>
                <w:color w:val="auto"/>
                <w:sz w:val="22"/>
                <w:szCs w:val="22"/>
              </w:rPr>
              <w:t>Nabava udžbenika</w:t>
            </w:r>
          </w:p>
        </w:tc>
        <w:tc>
          <w:tcPr>
            <w:tcW w:w="825" w:type="pct"/>
            <w:tcBorders>
              <w:top w:val="single" w:sz="4" w:space="0" w:color="auto"/>
              <w:left w:val="nil"/>
              <w:bottom w:val="single" w:sz="4" w:space="0" w:color="auto"/>
              <w:right w:val="single" w:sz="4" w:space="0" w:color="auto"/>
            </w:tcBorders>
            <w:shd w:val="clear" w:color="auto" w:fill="FFFFFF" w:themeFill="background1"/>
            <w:vAlign w:val="bottom"/>
          </w:tcPr>
          <w:p w14:paraId="73CBD0ED" w14:textId="549821CC" w:rsidR="00527E46" w:rsidRPr="000D7EF8" w:rsidRDefault="00527E46" w:rsidP="00527E46">
            <w:pPr>
              <w:jc w:val="right"/>
              <w:rPr>
                <w:b/>
                <w:bCs/>
              </w:rPr>
            </w:pPr>
            <w:r>
              <w:rPr>
                <w:b/>
                <w:bCs/>
              </w:rPr>
              <w:t>38.265,00</w:t>
            </w:r>
          </w:p>
        </w:tc>
        <w:tc>
          <w:tcPr>
            <w:tcW w:w="82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1B19FE" w14:textId="12DC574B" w:rsidR="00527E46" w:rsidRPr="000D7EF8" w:rsidRDefault="00527E46" w:rsidP="00527E46">
            <w:pPr>
              <w:jc w:val="right"/>
              <w:rPr>
                <w:b/>
                <w:bCs/>
              </w:rPr>
            </w:pPr>
            <w:r>
              <w:rPr>
                <w:b/>
                <w:bCs/>
              </w:rPr>
              <w:t>35.037,94</w:t>
            </w:r>
          </w:p>
        </w:tc>
        <w:tc>
          <w:tcPr>
            <w:tcW w:w="542"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3C115E4" w14:textId="17FEB9EE" w:rsidR="00527E46" w:rsidRPr="000D7EF8" w:rsidRDefault="00527E46" w:rsidP="00527E46">
            <w:pPr>
              <w:jc w:val="right"/>
              <w:rPr>
                <w:b/>
                <w:bCs/>
              </w:rPr>
            </w:pPr>
            <w:r>
              <w:rPr>
                <w:b/>
                <w:bCs/>
              </w:rPr>
              <w:t>91,57</w:t>
            </w:r>
          </w:p>
        </w:tc>
      </w:tr>
      <w:tr w:rsidR="00527E46" w:rsidRPr="000D7EF8" w14:paraId="7E00AEE4" w14:textId="77777777" w:rsidTr="003C758A">
        <w:trPr>
          <w:trHeight w:val="283"/>
        </w:trPr>
        <w:tc>
          <w:tcPr>
            <w:tcW w:w="884" w:type="pct"/>
            <w:tcBorders>
              <w:top w:val="single" w:sz="4" w:space="0" w:color="auto"/>
              <w:left w:val="single" w:sz="4" w:space="0" w:color="auto"/>
              <w:bottom w:val="single" w:sz="4" w:space="0" w:color="auto"/>
              <w:right w:val="single" w:sz="4" w:space="0" w:color="auto"/>
            </w:tcBorders>
            <w:shd w:val="clear" w:color="000000" w:fill="FFFFFF"/>
          </w:tcPr>
          <w:p w14:paraId="4F213D20" w14:textId="77777777" w:rsidR="00527E46" w:rsidRPr="000D7EF8" w:rsidRDefault="00527E46" w:rsidP="00527E46">
            <w:pPr>
              <w:rPr>
                <w:b/>
              </w:rPr>
            </w:pPr>
            <w:r w:rsidRPr="000D7EF8">
              <w:rPr>
                <w:b/>
              </w:rPr>
              <w:t xml:space="preserve">Tekući projekt T100019 </w:t>
            </w:r>
          </w:p>
        </w:tc>
        <w:tc>
          <w:tcPr>
            <w:tcW w:w="1924" w:type="pct"/>
            <w:tcBorders>
              <w:top w:val="single" w:sz="4" w:space="0" w:color="auto"/>
              <w:left w:val="nil"/>
              <w:bottom w:val="single" w:sz="4" w:space="0" w:color="auto"/>
              <w:right w:val="single" w:sz="4" w:space="0" w:color="auto"/>
            </w:tcBorders>
            <w:shd w:val="clear" w:color="000000" w:fill="FFFFFF"/>
            <w:vAlign w:val="center"/>
          </w:tcPr>
          <w:p w14:paraId="4932D429" w14:textId="77777777" w:rsidR="00527E46" w:rsidRPr="000D7EF8" w:rsidRDefault="00527E46" w:rsidP="00527E46">
            <w:pPr>
              <w:rPr>
                <w:b/>
                <w:bCs/>
              </w:rPr>
            </w:pPr>
            <w:r w:rsidRPr="000D7EF8">
              <w:rPr>
                <w:b/>
              </w:rPr>
              <w:t xml:space="preserve">Pomoćnici u nastavi– </w:t>
            </w:r>
            <w:proofErr w:type="spellStart"/>
            <w:r w:rsidRPr="000D7EF8">
              <w:rPr>
                <w:b/>
              </w:rPr>
              <w:t>PUNa</w:t>
            </w:r>
            <w:proofErr w:type="spellEnd"/>
            <w:r w:rsidRPr="000D7EF8">
              <w:rPr>
                <w:b/>
              </w:rPr>
              <w:t xml:space="preserve"> torba zajedništva II</w:t>
            </w:r>
          </w:p>
        </w:tc>
        <w:tc>
          <w:tcPr>
            <w:tcW w:w="825" w:type="pct"/>
            <w:tcBorders>
              <w:top w:val="single" w:sz="4" w:space="0" w:color="auto"/>
              <w:left w:val="single" w:sz="4" w:space="0" w:color="auto"/>
              <w:bottom w:val="single" w:sz="4" w:space="0" w:color="auto"/>
              <w:right w:val="single" w:sz="4" w:space="0" w:color="auto"/>
            </w:tcBorders>
            <w:shd w:val="clear" w:color="auto" w:fill="auto"/>
            <w:vAlign w:val="bottom"/>
          </w:tcPr>
          <w:p w14:paraId="3E01F313" w14:textId="6CABC16C" w:rsidR="00527E46" w:rsidRPr="000D7EF8" w:rsidRDefault="00527E46" w:rsidP="00527E46">
            <w:pPr>
              <w:jc w:val="right"/>
              <w:rPr>
                <w:b/>
                <w:color w:val="000000"/>
              </w:rPr>
            </w:pPr>
            <w:r>
              <w:rPr>
                <w:b/>
                <w:color w:val="000000"/>
              </w:rPr>
              <w:t>269.870,00</w:t>
            </w:r>
          </w:p>
        </w:tc>
        <w:tc>
          <w:tcPr>
            <w:tcW w:w="825" w:type="pct"/>
            <w:tcBorders>
              <w:top w:val="single" w:sz="4" w:space="0" w:color="auto"/>
              <w:left w:val="single" w:sz="4" w:space="0" w:color="auto"/>
              <w:bottom w:val="single" w:sz="4" w:space="0" w:color="auto"/>
              <w:right w:val="single" w:sz="4" w:space="0" w:color="auto"/>
            </w:tcBorders>
            <w:shd w:val="clear" w:color="auto" w:fill="auto"/>
            <w:vAlign w:val="bottom"/>
          </w:tcPr>
          <w:p w14:paraId="6BD6F2FF" w14:textId="32380C32" w:rsidR="00527E46" w:rsidRPr="000D7EF8" w:rsidRDefault="00527E46" w:rsidP="00527E46">
            <w:pPr>
              <w:jc w:val="right"/>
              <w:rPr>
                <w:b/>
                <w:color w:val="000000"/>
              </w:rPr>
            </w:pPr>
            <w:r>
              <w:rPr>
                <w:b/>
                <w:color w:val="000000"/>
              </w:rPr>
              <w:t>230.537,34</w:t>
            </w:r>
          </w:p>
        </w:tc>
        <w:tc>
          <w:tcPr>
            <w:tcW w:w="542" w:type="pct"/>
            <w:tcBorders>
              <w:top w:val="single" w:sz="4" w:space="0" w:color="auto"/>
              <w:left w:val="single" w:sz="4" w:space="0" w:color="auto"/>
              <w:bottom w:val="single" w:sz="4" w:space="0" w:color="auto"/>
              <w:right w:val="single" w:sz="4" w:space="0" w:color="auto"/>
            </w:tcBorders>
            <w:shd w:val="clear" w:color="auto" w:fill="auto"/>
            <w:vAlign w:val="bottom"/>
          </w:tcPr>
          <w:p w14:paraId="30350B56" w14:textId="44099729" w:rsidR="00527E46" w:rsidRPr="000D7EF8" w:rsidRDefault="00527E46" w:rsidP="00527E46">
            <w:pPr>
              <w:jc w:val="right"/>
              <w:rPr>
                <w:b/>
                <w:color w:val="000000"/>
              </w:rPr>
            </w:pPr>
            <w:r>
              <w:rPr>
                <w:b/>
                <w:color w:val="000000"/>
              </w:rPr>
              <w:t>85,45</w:t>
            </w:r>
          </w:p>
        </w:tc>
      </w:tr>
    </w:tbl>
    <w:p w14:paraId="7B425A0F" w14:textId="77777777" w:rsidR="003C758A" w:rsidRPr="000D7EF8" w:rsidRDefault="003C758A" w:rsidP="003C758A">
      <w:pPr>
        <w:rPr>
          <w:b/>
        </w:rPr>
      </w:pPr>
    </w:p>
    <w:p w14:paraId="3B85EDC1" w14:textId="77777777" w:rsidR="003C758A" w:rsidRPr="000D7EF8" w:rsidRDefault="003C758A" w:rsidP="003C758A">
      <w:pPr>
        <w:jc w:val="both"/>
        <w:rPr>
          <w:b/>
        </w:rPr>
      </w:pPr>
    </w:p>
    <w:p w14:paraId="1BFEEC24" w14:textId="77777777" w:rsidR="003C758A" w:rsidRPr="000D7EF8" w:rsidRDefault="003C758A" w:rsidP="003C758A">
      <w:pPr>
        <w:jc w:val="both"/>
        <w:rPr>
          <w:b/>
        </w:rPr>
      </w:pPr>
    </w:p>
    <w:p w14:paraId="1DB5F18E" w14:textId="77777777" w:rsidR="003C758A" w:rsidRPr="000D7EF8" w:rsidRDefault="003C758A" w:rsidP="003C758A">
      <w:pPr>
        <w:jc w:val="both"/>
        <w:rPr>
          <w:b/>
        </w:rPr>
      </w:pPr>
    </w:p>
    <w:p w14:paraId="68008B35" w14:textId="77777777" w:rsidR="003C758A" w:rsidRPr="000D7EF8" w:rsidRDefault="003C758A" w:rsidP="003C758A">
      <w:pPr>
        <w:jc w:val="both"/>
        <w:rPr>
          <w:b/>
        </w:rPr>
      </w:pPr>
    </w:p>
    <w:p w14:paraId="77E95A0D" w14:textId="77777777" w:rsidR="003C758A" w:rsidRPr="000D7EF8" w:rsidRDefault="003C758A" w:rsidP="003C758A">
      <w:pPr>
        <w:jc w:val="both"/>
        <w:rPr>
          <w:b/>
        </w:rPr>
      </w:pPr>
    </w:p>
    <w:p w14:paraId="4E3090D8" w14:textId="77777777" w:rsidR="003C758A" w:rsidRPr="000D7EF8" w:rsidRDefault="003C758A" w:rsidP="003C758A">
      <w:pPr>
        <w:jc w:val="both"/>
        <w:rPr>
          <w:b/>
        </w:rPr>
      </w:pPr>
    </w:p>
    <w:p w14:paraId="38318C81" w14:textId="77777777" w:rsidR="003C758A" w:rsidRPr="000D7EF8" w:rsidRDefault="003C758A" w:rsidP="003C758A">
      <w:pPr>
        <w:jc w:val="both"/>
        <w:rPr>
          <w:b/>
        </w:rPr>
      </w:pPr>
    </w:p>
    <w:p w14:paraId="5FE80921" w14:textId="77777777" w:rsidR="004926BC" w:rsidRPr="000D7EF8" w:rsidRDefault="004926BC" w:rsidP="003C758A">
      <w:pPr>
        <w:jc w:val="both"/>
        <w:rPr>
          <w:b/>
        </w:rPr>
      </w:pPr>
    </w:p>
    <w:p w14:paraId="6771287F" w14:textId="3D95CCE1" w:rsidR="003C758A" w:rsidRDefault="003C758A" w:rsidP="003C758A">
      <w:pPr>
        <w:jc w:val="both"/>
        <w:rPr>
          <w:b/>
        </w:rPr>
      </w:pPr>
    </w:p>
    <w:p w14:paraId="36E19FCB" w14:textId="77777777" w:rsidR="00CF33F6" w:rsidRPr="000D7EF8" w:rsidRDefault="00CF33F6" w:rsidP="003C758A">
      <w:pPr>
        <w:jc w:val="both"/>
        <w:rPr>
          <w:b/>
        </w:rPr>
      </w:pPr>
    </w:p>
    <w:p w14:paraId="7B2B7CDB" w14:textId="77777777" w:rsidR="003C758A" w:rsidRPr="000D7EF8" w:rsidRDefault="003C758A" w:rsidP="003C758A">
      <w:pPr>
        <w:jc w:val="both"/>
        <w:rPr>
          <w:b/>
        </w:rPr>
      </w:pPr>
    </w:p>
    <w:p w14:paraId="4E61CCE7" w14:textId="77777777" w:rsidR="003C758A" w:rsidRPr="000D7EF8" w:rsidRDefault="003C758A" w:rsidP="003C758A">
      <w:pPr>
        <w:jc w:val="both"/>
        <w:rPr>
          <w:b/>
        </w:rPr>
      </w:pPr>
    </w:p>
    <w:p w14:paraId="18FE90C3" w14:textId="77777777" w:rsidR="003C758A" w:rsidRPr="000D7EF8" w:rsidRDefault="003C758A" w:rsidP="003C758A">
      <w:pPr>
        <w:jc w:val="both"/>
        <w:rPr>
          <w:b/>
        </w:rPr>
      </w:pPr>
      <w:r w:rsidRPr="000D7EF8">
        <w:rPr>
          <w:b/>
        </w:rPr>
        <w:lastRenderedPageBreak/>
        <w:t>ZAKONSKA OSNOVA ZA UVOĐENJE PROGRAMA:</w:t>
      </w:r>
    </w:p>
    <w:p w14:paraId="79045051" w14:textId="77777777" w:rsidR="003C758A" w:rsidRPr="000D7EF8" w:rsidRDefault="003C758A" w:rsidP="003C758A">
      <w:pPr>
        <w:jc w:val="both"/>
        <w:rPr>
          <w:b/>
        </w:rPr>
      </w:pPr>
    </w:p>
    <w:p w14:paraId="358A3E92" w14:textId="77777777" w:rsidR="003C758A" w:rsidRPr="000D7EF8" w:rsidRDefault="003C758A" w:rsidP="003C758A">
      <w:pPr>
        <w:numPr>
          <w:ilvl w:val="0"/>
          <w:numId w:val="4"/>
        </w:numPr>
      </w:pPr>
      <w:r w:rsidRPr="000D7EF8">
        <w:t>Zakon o lokalnoj i područnoj ( regionalnoj ) samoupravi (“Narodne novine” broj 33/01,60/01,129/05,109/07, 125/08, 36/09,150/11,144/12,19/13,137/15,13/17, 98/19,144/20),</w:t>
      </w:r>
    </w:p>
    <w:p w14:paraId="138F265B" w14:textId="280828E0" w:rsidR="003C758A" w:rsidRPr="000D7EF8" w:rsidRDefault="003C758A" w:rsidP="003C758A">
      <w:pPr>
        <w:numPr>
          <w:ilvl w:val="0"/>
          <w:numId w:val="4"/>
        </w:numPr>
      </w:pPr>
      <w:r w:rsidRPr="000D7EF8">
        <w:t>Zakon o odgoju i obrazovanju u osnovnoj i srednjoj školi (“Narodne novine” broj 87/08, 86/09, 92/10,105/10,90/11,5/12,16/12,86/12,94/13,156/14,152/14,7/17,68/18, 98/19,64/20</w:t>
      </w:r>
      <w:r w:rsidR="00CB6778">
        <w:t>,151/22,156/23</w:t>
      </w:r>
      <w:r w:rsidRPr="000D7EF8">
        <w:t>),</w:t>
      </w:r>
    </w:p>
    <w:p w14:paraId="75BF3730" w14:textId="77777777" w:rsidR="003C758A" w:rsidRPr="000D7EF8" w:rsidRDefault="003C758A" w:rsidP="003C758A">
      <w:pPr>
        <w:numPr>
          <w:ilvl w:val="0"/>
          <w:numId w:val="4"/>
        </w:numPr>
      </w:pPr>
      <w:r w:rsidRPr="000D7EF8">
        <w:t>Zakon o radu (“Narodne novine” broj 93/14,127/17, 98/19),</w:t>
      </w:r>
    </w:p>
    <w:p w14:paraId="43B52D3D" w14:textId="77777777" w:rsidR="003C758A" w:rsidRPr="000D7EF8" w:rsidRDefault="003C758A" w:rsidP="003C758A">
      <w:pPr>
        <w:numPr>
          <w:ilvl w:val="0"/>
          <w:numId w:val="4"/>
        </w:numPr>
      </w:pPr>
      <w:r w:rsidRPr="000D7EF8">
        <w:t>Zakon o proračunu (“Narodne novine” broj 87/08,136/12,15/15, 144/21),</w:t>
      </w:r>
    </w:p>
    <w:p w14:paraId="1895604B" w14:textId="77777777" w:rsidR="003C758A" w:rsidRPr="000D7EF8" w:rsidRDefault="003C758A" w:rsidP="003C758A">
      <w:pPr>
        <w:numPr>
          <w:ilvl w:val="0"/>
          <w:numId w:val="4"/>
        </w:numPr>
      </w:pPr>
      <w:r w:rsidRPr="000D7EF8">
        <w:t>Zakon o zaštiti od požara (“Narodne novine” broj  92/10),</w:t>
      </w:r>
    </w:p>
    <w:p w14:paraId="359BDCA3" w14:textId="53E8CCDE" w:rsidR="003C758A" w:rsidRPr="000D7EF8" w:rsidRDefault="003C758A" w:rsidP="003C758A">
      <w:pPr>
        <w:numPr>
          <w:ilvl w:val="0"/>
          <w:numId w:val="4"/>
        </w:numPr>
      </w:pPr>
      <w:r w:rsidRPr="000D7EF8">
        <w:t>Zakon o zaštiti na radu (“Narodne novine” broj 71/14,118/14,154/14,94/18,96/18</w:t>
      </w:r>
      <w:r w:rsidR="00E744F4">
        <w:t>,151/22,46/23,64/23</w:t>
      </w:r>
      <w:r w:rsidRPr="000D7EF8">
        <w:t>),</w:t>
      </w:r>
    </w:p>
    <w:p w14:paraId="376C2651" w14:textId="77777777" w:rsidR="003C758A" w:rsidRPr="000D7EF8" w:rsidRDefault="003C758A" w:rsidP="003C758A">
      <w:pPr>
        <w:numPr>
          <w:ilvl w:val="0"/>
          <w:numId w:val="4"/>
        </w:numPr>
      </w:pPr>
      <w:r w:rsidRPr="000D7EF8">
        <w:t>Zakon o udžbenicima i drugim obrazovnim materijalima za osnovnu i srednju školu (“Narodne novine” broj 116/18),</w:t>
      </w:r>
    </w:p>
    <w:p w14:paraId="4B06C7BE" w14:textId="77777777" w:rsidR="003C758A" w:rsidRPr="000D7EF8" w:rsidRDefault="003C758A" w:rsidP="003C758A">
      <w:pPr>
        <w:pStyle w:val="Odlomakpopisa"/>
        <w:numPr>
          <w:ilvl w:val="0"/>
          <w:numId w:val="4"/>
        </w:numPr>
        <w:spacing w:after="0" w:line="240" w:lineRule="auto"/>
        <w:rPr>
          <w:rFonts w:ascii="Calibri" w:hAnsi="Calibri" w:cs="Calibri"/>
        </w:rPr>
      </w:pPr>
      <w:r w:rsidRPr="000D7EF8">
        <w:rPr>
          <w:rFonts w:ascii="Calibri" w:hAnsi="Calibri" w:cs="Calibri"/>
        </w:rPr>
        <w:t>Zakon o sportu (“Narodne novine” broj 71/06, 150/08,124/10,86/12,94/13,85/15,19/16, 98/19,47/20,77/20 ),</w:t>
      </w:r>
    </w:p>
    <w:p w14:paraId="5E29A774" w14:textId="77777777" w:rsidR="003C758A" w:rsidRPr="000D7EF8" w:rsidRDefault="003C758A" w:rsidP="003C758A">
      <w:pPr>
        <w:numPr>
          <w:ilvl w:val="0"/>
          <w:numId w:val="4"/>
        </w:numPr>
      </w:pPr>
      <w:r w:rsidRPr="000D7EF8">
        <w:t xml:space="preserve">Zakon o ograničavanju uporabe duhanskih proizvoda (“Narodne novine” broj 125/08,55/09,119/09,94/13), </w:t>
      </w:r>
    </w:p>
    <w:p w14:paraId="7F09E866" w14:textId="77777777" w:rsidR="003C758A" w:rsidRPr="000D7EF8" w:rsidRDefault="003C758A" w:rsidP="003C758A">
      <w:pPr>
        <w:numPr>
          <w:ilvl w:val="0"/>
          <w:numId w:val="4"/>
        </w:numPr>
      </w:pPr>
      <w:r w:rsidRPr="000D7EF8">
        <w:t>Zakon o knjižnicama i knjižničnoj djelatnosti (“Narodne novine” broj 17/19, 98/19),</w:t>
      </w:r>
    </w:p>
    <w:p w14:paraId="3A259A66" w14:textId="77777777" w:rsidR="003C758A" w:rsidRPr="000D7EF8" w:rsidRDefault="003C758A" w:rsidP="003C758A">
      <w:pPr>
        <w:numPr>
          <w:ilvl w:val="0"/>
          <w:numId w:val="4"/>
        </w:numPr>
      </w:pPr>
      <w:r w:rsidRPr="000D7EF8">
        <w:t>Zakon o fiskalnoj odgovornosti (“Narodne novine” broj 111/18, 95/19,83/23)</w:t>
      </w:r>
    </w:p>
    <w:p w14:paraId="4FA112F2" w14:textId="77777777" w:rsidR="003C758A" w:rsidRPr="000D7EF8" w:rsidRDefault="003C758A" w:rsidP="003C758A">
      <w:pPr>
        <w:pStyle w:val="Tijeloteksta"/>
        <w:numPr>
          <w:ilvl w:val="0"/>
          <w:numId w:val="4"/>
        </w:numPr>
        <w:spacing w:after="0"/>
        <w:jc w:val="both"/>
        <w:rPr>
          <w:rFonts w:ascii="Calibri" w:hAnsi="Calibri" w:cs="Calibri"/>
          <w:sz w:val="22"/>
          <w:szCs w:val="22"/>
          <w:lang w:val="hr-HR"/>
        </w:rPr>
      </w:pPr>
      <w:proofErr w:type="spellStart"/>
      <w:r w:rsidRPr="000D7EF8">
        <w:rPr>
          <w:rFonts w:ascii="Calibri" w:hAnsi="Calibri" w:cs="Calibri"/>
          <w:sz w:val="22"/>
          <w:szCs w:val="22"/>
          <w:lang w:val="hr-HR"/>
        </w:rPr>
        <w:t>podzakonski</w:t>
      </w:r>
      <w:proofErr w:type="spellEnd"/>
      <w:r w:rsidRPr="000D7EF8">
        <w:rPr>
          <w:rFonts w:ascii="Calibri" w:hAnsi="Calibri" w:cs="Calibri"/>
          <w:sz w:val="22"/>
          <w:szCs w:val="22"/>
          <w:lang w:val="hr-HR"/>
        </w:rPr>
        <w:t xml:space="preserve"> akti,</w:t>
      </w:r>
    </w:p>
    <w:p w14:paraId="7160AA39" w14:textId="77777777" w:rsidR="003C758A" w:rsidRPr="000D7EF8" w:rsidRDefault="003C758A" w:rsidP="003C758A">
      <w:pPr>
        <w:pStyle w:val="Tijeloteksta"/>
        <w:numPr>
          <w:ilvl w:val="0"/>
          <w:numId w:val="4"/>
        </w:numPr>
        <w:spacing w:after="0"/>
        <w:jc w:val="both"/>
        <w:rPr>
          <w:rFonts w:ascii="Calibri" w:hAnsi="Calibri" w:cs="Calibri"/>
          <w:sz w:val="22"/>
          <w:szCs w:val="22"/>
          <w:lang w:val="hr-HR"/>
        </w:rPr>
      </w:pPr>
      <w:r w:rsidRPr="000D7EF8">
        <w:rPr>
          <w:rFonts w:ascii="Calibri" w:hAnsi="Calibri" w:cs="Calibri"/>
          <w:sz w:val="22"/>
          <w:szCs w:val="22"/>
          <w:lang w:val="hr-HR"/>
        </w:rPr>
        <w:t>akti ustanove.</w:t>
      </w:r>
    </w:p>
    <w:p w14:paraId="246F4485" w14:textId="77777777" w:rsidR="003C758A" w:rsidRPr="000D7EF8" w:rsidRDefault="003C758A" w:rsidP="003C758A">
      <w:pPr>
        <w:jc w:val="both"/>
        <w:rPr>
          <w:b/>
        </w:rPr>
      </w:pPr>
    </w:p>
    <w:p w14:paraId="5BA466E0" w14:textId="77777777" w:rsidR="003C758A" w:rsidRPr="00000E44" w:rsidRDefault="003C758A" w:rsidP="003C758A">
      <w:pPr>
        <w:jc w:val="both"/>
        <w:rPr>
          <w:b/>
        </w:rPr>
      </w:pPr>
      <w:r w:rsidRPr="00000E44">
        <w:rPr>
          <w:b/>
        </w:rPr>
        <w:t>OPIS PROGRAMA:</w:t>
      </w:r>
    </w:p>
    <w:p w14:paraId="4D0B80EE" w14:textId="77777777" w:rsidR="003C758A" w:rsidRPr="00650FD1" w:rsidRDefault="003C758A" w:rsidP="003C758A">
      <w:pPr>
        <w:jc w:val="both"/>
      </w:pPr>
      <w:r w:rsidRPr="00650FD1">
        <w:t>Program Škole ostvaruje se kroz aktivnosti i projekte koji se financiraju iz državnog proračuna za decentralizirane funkcije (minimalni standard), gradskog proračuna (iznad minimalnog standarda) i proračuna Ministarstva znanosti i obrazovanje (plaće zaposlenih).</w:t>
      </w:r>
    </w:p>
    <w:p w14:paraId="4D5E1755" w14:textId="77777777" w:rsidR="003C758A" w:rsidRPr="00650FD1" w:rsidRDefault="003C758A" w:rsidP="003C758A">
      <w:pPr>
        <w:jc w:val="both"/>
      </w:pPr>
      <w:r w:rsidRPr="00650FD1">
        <w:t xml:space="preserve">Program obuhvaća: </w:t>
      </w:r>
    </w:p>
    <w:p w14:paraId="2DB1EECC" w14:textId="50C4154D" w:rsidR="003C758A" w:rsidRPr="00650FD1" w:rsidRDefault="003C758A" w:rsidP="003C758A">
      <w:pPr>
        <w:jc w:val="both"/>
        <w:rPr>
          <w:i/>
        </w:rPr>
      </w:pPr>
      <w:r w:rsidRPr="00650FD1">
        <w:rPr>
          <w:u w:val="single"/>
        </w:rPr>
        <w:t>aktivnosti</w:t>
      </w:r>
      <w:r w:rsidRPr="00650FD1">
        <w:t>:</w:t>
      </w:r>
      <w:r w:rsidRPr="00650FD1">
        <w:rPr>
          <w:b/>
          <w:i/>
        </w:rPr>
        <w:t xml:space="preserve"> </w:t>
      </w:r>
      <w:r w:rsidRPr="00650FD1">
        <w:rPr>
          <w:i/>
        </w:rPr>
        <w:t>Odgojno</w:t>
      </w:r>
      <w:r w:rsidR="00D97C13" w:rsidRPr="00650FD1">
        <w:rPr>
          <w:i/>
        </w:rPr>
        <w:t>-</w:t>
      </w:r>
      <w:r w:rsidRPr="00650FD1">
        <w:rPr>
          <w:i/>
        </w:rPr>
        <w:t>obrazovno, administrativno i tehničko osoblje (financirano sredstvima za  decent</w:t>
      </w:r>
      <w:r w:rsidR="00D97C13" w:rsidRPr="00650FD1">
        <w:rPr>
          <w:i/>
        </w:rPr>
        <w:t>r</w:t>
      </w:r>
      <w:r w:rsidRPr="00650FD1">
        <w:rPr>
          <w:i/>
        </w:rPr>
        <w:t>alizirane funkcije i sredstvima Ministarstva znanosti i obrazovanja), Produženi boravak, Rad s nadarenim učenicima, Izborni i dodatni programi, Program izvannastavne aktivnosti, Sufinanciranje učenika za prehranu, izlete i druge programe,</w:t>
      </w:r>
      <w:r w:rsidRPr="00650FD1">
        <w:t xml:space="preserve"> </w:t>
      </w:r>
      <w:r w:rsidRPr="00650FD1">
        <w:rPr>
          <w:i/>
        </w:rPr>
        <w:t>Objekti školskih zgrada i šire javne potrebe,</w:t>
      </w:r>
      <w:r w:rsidR="00D97C13" w:rsidRPr="00650FD1">
        <w:rPr>
          <w:i/>
        </w:rPr>
        <w:t xml:space="preserve"> </w:t>
      </w:r>
      <w:r w:rsidRPr="00650FD1">
        <w:rPr>
          <w:i/>
        </w:rPr>
        <w:t>Odjel djece s teškoćama u razvoju, Školsko športsko društvo, Permanentno (interno) usavršavanje učitelja, Stručna županijska vijeća,</w:t>
      </w:r>
      <w:r w:rsidRPr="00650FD1">
        <w:t xml:space="preserve"> </w:t>
      </w:r>
      <w:r w:rsidRPr="00650FD1">
        <w:rPr>
          <w:i/>
        </w:rPr>
        <w:t>Mentorstvo, Zavičajna nastava,</w:t>
      </w:r>
      <w:r w:rsidRPr="00650FD1">
        <w:t xml:space="preserve">  </w:t>
      </w:r>
      <w:r w:rsidRPr="00650FD1">
        <w:rPr>
          <w:i/>
        </w:rPr>
        <w:t xml:space="preserve">Područna škola </w:t>
      </w:r>
      <w:proofErr w:type="spellStart"/>
      <w:r w:rsidRPr="00650FD1">
        <w:rPr>
          <w:i/>
        </w:rPr>
        <w:t>Žbandaj</w:t>
      </w:r>
      <w:proofErr w:type="spellEnd"/>
      <w:r w:rsidRPr="00650FD1">
        <w:rPr>
          <w:i/>
        </w:rPr>
        <w:t xml:space="preserve">-tehničko osoblje, </w:t>
      </w:r>
      <w:r w:rsidRPr="00650FD1">
        <w:rPr>
          <w:u w:val="single"/>
        </w:rPr>
        <w:t>kapitalne projekte</w:t>
      </w:r>
      <w:r w:rsidRPr="00650FD1">
        <w:t>:</w:t>
      </w:r>
      <w:r w:rsidRPr="00650FD1">
        <w:rPr>
          <w:b/>
          <w:i/>
        </w:rPr>
        <w:t xml:space="preserve"> </w:t>
      </w:r>
      <w:r w:rsidRPr="00650FD1">
        <w:rPr>
          <w:i/>
        </w:rPr>
        <w:t>Nabava opreme - minimalni standard, Adaptacija i sanacija ustanova – iznad minimalnog standarda,</w:t>
      </w:r>
      <w:r w:rsidR="00E744F4" w:rsidRPr="00650FD1">
        <w:rPr>
          <w:i/>
        </w:rPr>
        <w:t xml:space="preserve"> Adaptacija i sanacija ustanova- minimalni standar</w:t>
      </w:r>
      <w:r w:rsidR="00650FD1">
        <w:rPr>
          <w:i/>
        </w:rPr>
        <w:t>d</w:t>
      </w:r>
      <w:r w:rsidR="00E744F4" w:rsidRPr="00650FD1">
        <w:rPr>
          <w:i/>
        </w:rPr>
        <w:t xml:space="preserve">, </w:t>
      </w:r>
      <w:r w:rsidRPr="00650FD1">
        <w:rPr>
          <w:i/>
        </w:rPr>
        <w:t xml:space="preserve"> Nabava opreme</w:t>
      </w:r>
      <w:r w:rsidRPr="00650FD1">
        <w:t xml:space="preserve"> </w:t>
      </w:r>
      <w:r w:rsidRPr="00650FD1">
        <w:rPr>
          <w:i/>
        </w:rPr>
        <w:t xml:space="preserve">za škole iznad minimalnog standarda, Nabava udžbenika </w:t>
      </w:r>
    </w:p>
    <w:p w14:paraId="1E22D690" w14:textId="46B6E7B3" w:rsidR="003C758A" w:rsidRPr="00650FD1" w:rsidRDefault="003C758A" w:rsidP="003C758A">
      <w:pPr>
        <w:jc w:val="both"/>
        <w:rPr>
          <w:bCs/>
          <w:i/>
          <w:iCs/>
        </w:rPr>
      </w:pPr>
      <w:r w:rsidRPr="00650FD1">
        <w:rPr>
          <w:i/>
        </w:rPr>
        <w:t>T</w:t>
      </w:r>
      <w:r w:rsidR="00E744F4" w:rsidRPr="00650FD1">
        <w:rPr>
          <w:u w:val="single"/>
        </w:rPr>
        <w:t>ekući projekt:</w:t>
      </w:r>
      <w:r w:rsidRPr="00650FD1">
        <w:rPr>
          <w:bCs/>
          <w:i/>
          <w:iCs/>
        </w:rPr>
        <w:t xml:space="preserve">. Pomoćnici u nastavi-projekt PUN-a torba zajedništva II. </w:t>
      </w:r>
    </w:p>
    <w:p w14:paraId="398E0C9C" w14:textId="77777777" w:rsidR="003C758A" w:rsidRPr="00650FD1" w:rsidRDefault="003C758A" w:rsidP="003C758A">
      <w:pPr>
        <w:jc w:val="both"/>
        <w:rPr>
          <w:u w:val="single"/>
        </w:rPr>
      </w:pPr>
      <w:r w:rsidRPr="00650FD1">
        <w:rPr>
          <w:u w:val="single"/>
        </w:rPr>
        <w:t>Aktivnosti:</w:t>
      </w:r>
    </w:p>
    <w:p w14:paraId="19867C4A" w14:textId="29FD92EB" w:rsidR="003C758A" w:rsidRPr="00650FD1" w:rsidRDefault="003C758A" w:rsidP="003C758A">
      <w:pPr>
        <w:pStyle w:val="Default"/>
        <w:jc w:val="both"/>
        <w:rPr>
          <w:rFonts w:ascii="Calibri" w:hAnsi="Calibri" w:cs="Calibri"/>
          <w:color w:val="auto"/>
          <w:sz w:val="22"/>
          <w:szCs w:val="22"/>
        </w:rPr>
      </w:pPr>
      <w:r w:rsidRPr="00650FD1">
        <w:rPr>
          <w:rFonts w:ascii="Calibri" w:hAnsi="Calibri" w:cs="Calibri"/>
          <w:b/>
          <w:i/>
          <w:color w:val="auto"/>
          <w:sz w:val="22"/>
          <w:szCs w:val="22"/>
        </w:rPr>
        <w:t>Odgojno</w:t>
      </w:r>
      <w:r w:rsidR="00D97C13" w:rsidRPr="00650FD1">
        <w:rPr>
          <w:rFonts w:ascii="Calibri" w:hAnsi="Calibri" w:cs="Calibri"/>
          <w:b/>
          <w:i/>
          <w:color w:val="auto"/>
          <w:sz w:val="22"/>
          <w:szCs w:val="22"/>
        </w:rPr>
        <w:t>-</w:t>
      </w:r>
      <w:r w:rsidRPr="00650FD1">
        <w:rPr>
          <w:rFonts w:ascii="Calibri" w:hAnsi="Calibri" w:cs="Calibri"/>
          <w:b/>
          <w:i/>
          <w:color w:val="auto"/>
          <w:sz w:val="22"/>
          <w:szCs w:val="22"/>
        </w:rPr>
        <w:t xml:space="preserve">obrazovno, administrativno i tehničko osoblje </w:t>
      </w:r>
      <w:r w:rsidRPr="00650FD1">
        <w:rPr>
          <w:rFonts w:ascii="Calibri" w:hAnsi="Calibri" w:cs="Calibri"/>
          <w:bCs/>
          <w:i/>
          <w:color w:val="auto"/>
          <w:sz w:val="22"/>
          <w:szCs w:val="22"/>
        </w:rPr>
        <w:t xml:space="preserve">- </w:t>
      </w:r>
      <w:r w:rsidRPr="00650FD1">
        <w:rPr>
          <w:rFonts w:ascii="Calibri" w:hAnsi="Calibri" w:cs="Calibri"/>
          <w:bCs/>
          <w:color w:val="auto"/>
          <w:sz w:val="22"/>
          <w:szCs w:val="22"/>
        </w:rPr>
        <w:t>aktivnost se financira</w:t>
      </w:r>
      <w:r w:rsidRPr="00650FD1">
        <w:rPr>
          <w:rFonts w:ascii="Calibri" w:hAnsi="Calibri" w:cs="Calibri"/>
          <w:i/>
          <w:color w:val="auto"/>
          <w:sz w:val="22"/>
          <w:szCs w:val="22"/>
        </w:rPr>
        <w:t xml:space="preserve"> sredstvima za  </w:t>
      </w:r>
      <w:r w:rsidR="008C26A2" w:rsidRPr="00650FD1">
        <w:rPr>
          <w:rFonts w:ascii="Calibri" w:hAnsi="Calibri" w:cs="Calibri"/>
          <w:i/>
          <w:color w:val="auto"/>
          <w:sz w:val="22"/>
          <w:szCs w:val="22"/>
        </w:rPr>
        <w:t>decentralizirane</w:t>
      </w:r>
      <w:r w:rsidRPr="00650FD1">
        <w:rPr>
          <w:rFonts w:ascii="Calibri" w:hAnsi="Calibri" w:cs="Calibri"/>
          <w:i/>
          <w:color w:val="auto"/>
          <w:sz w:val="22"/>
          <w:szCs w:val="22"/>
        </w:rPr>
        <w:t xml:space="preserve"> funkcije i sredstvima Ministarstva znanosti i obrazovanja. Sredstva za</w:t>
      </w:r>
      <w:r w:rsidRPr="00650FD1">
        <w:rPr>
          <w:rFonts w:ascii="Calibri" w:hAnsi="Calibri" w:cs="Calibri"/>
          <w:color w:val="auto"/>
          <w:sz w:val="22"/>
          <w:szCs w:val="22"/>
        </w:rPr>
        <w:t xml:space="preserve"> </w:t>
      </w:r>
      <w:r w:rsidR="008C26A2" w:rsidRPr="00650FD1">
        <w:rPr>
          <w:rFonts w:ascii="Calibri" w:hAnsi="Calibri" w:cs="Calibri"/>
          <w:i/>
          <w:color w:val="auto"/>
          <w:sz w:val="22"/>
          <w:szCs w:val="22"/>
        </w:rPr>
        <w:t>decentralizirane</w:t>
      </w:r>
      <w:r w:rsidRPr="00650FD1">
        <w:rPr>
          <w:rFonts w:ascii="Calibri" w:hAnsi="Calibri" w:cs="Calibri"/>
          <w:i/>
          <w:color w:val="auto"/>
          <w:sz w:val="22"/>
          <w:szCs w:val="22"/>
        </w:rPr>
        <w:t xml:space="preserve"> funkcije</w:t>
      </w:r>
      <w:r w:rsidRPr="00650FD1">
        <w:rPr>
          <w:rFonts w:ascii="Calibri" w:hAnsi="Calibri" w:cs="Calibri"/>
          <w:color w:val="auto"/>
          <w:sz w:val="22"/>
          <w:szCs w:val="22"/>
        </w:rPr>
        <w:t xml:space="preserve"> planirana su za financiranje rashoda za tekuće izdatke škole. Glavnina rashoda služi za pokrivanje rashoda u grupi službenih putovanja, uredskog materijala, energije, materijala za tekuće održavanje, usluge telefona pošte i prijevoza, usluge tekućeg održavanja, komunalnih usluga, računalne usluge, zdravstvene usluge, ostale usluge, te ostale nespomenute rashode poslovanja, čija se visina utvrđuje Odlukom o kriterijima, mjerilima i načinu financiranja decentraliziranih funkcija osnovnog školstva Grada Poreča, koja se donosi za tekuću godinu. Najznačajnije promjene unutar aktivnosti vezane su za zdravstvene usluge gdje su se preraspodjelom sredstava unutar grupe osigurala sredstva potrebna za obavezne sistematske preglede.</w:t>
      </w:r>
    </w:p>
    <w:p w14:paraId="575ADE86" w14:textId="2DEF8BC7" w:rsidR="003C758A" w:rsidRPr="00650FD1" w:rsidRDefault="003C758A" w:rsidP="003C758A">
      <w:pPr>
        <w:jc w:val="both"/>
        <w:rPr>
          <w:bCs/>
        </w:rPr>
      </w:pPr>
      <w:r w:rsidRPr="00000E44">
        <w:rPr>
          <w:b/>
          <w:i/>
          <w:iCs/>
        </w:rPr>
        <w:t xml:space="preserve">Produženi boravak - </w:t>
      </w:r>
      <w:r w:rsidRPr="00000E44">
        <w:rPr>
          <w:bCs/>
        </w:rPr>
        <w:t>namijenjen je učenicima razredne nastave od I. do IV. razreda. Za potrebe pr</w:t>
      </w:r>
      <w:r w:rsidR="00650FD1" w:rsidRPr="00000E44">
        <w:rPr>
          <w:bCs/>
        </w:rPr>
        <w:t>o</w:t>
      </w:r>
      <w:r w:rsidR="00000E44" w:rsidRPr="00000E44">
        <w:rPr>
          <w:bCs/>
        </w:rPr>
        <w:t>duženog boravka zapošljava se 9</w:t>
      </w:r>
      <w:r w:rsidRPr="00000E44">
        <w:rPr>
          <w:bCs/>
        </w:rPr>
        <w:t xml:space="preserve"> učitelja razredne </w:t>
      </w:r>
      <w:r w:rsidR="00650FD1" w:rsidRPr="00000E44">
        <w:rPr>
          <w:bCs/>
        </w:rPr>
        <w:t>nastave i 1 kuhar. Od rujna 2025</w:t>
      </w:r>
      <w:r w:rsidRPr="00000E44">
        <w:rPr>
          <w:bCs/>
        </w:rPr>
        <w:t xml:space="preserve">. godine u </w:t>
      </w:r>
      <w:r w:rsidRPr="00000E44">
        <w:rPr>
          <w:bCs/>
        </w:rPr>
        <w:lastRenderedPageBreak/>
        <w:t>produženi boravak upisano je ukupno 1</w:t>
      </w:r>
      <w:r w:rsidR="00000E44" w:rsidRPr="00000E44">
        <w:rPr>
          <w:bCs/>
        </w:rPr>
        <w:t>60</w:t>
      </w:r>
      <w:r w:rsidRPr="00000E44">
        <w:rPr>
          <w:bCs/>
        </w:rPr>
        <w:t xml:space="preserve"> učenika u </w:t>
      </w:r>
      <w:r w:rsidR="007F117E" w:rsidRPr="00000E44">
        <w:rPr>
          <w:bCs/>
        </w:rPr>
        <w:t xml:space="preserve">8 </w:t>
      </w:r>
      <w:r w:rsidRPr="00000E44">
        <w:rPr>
          <w:bCs/>
        </w:rPr>
        <w:t xml:space="preserve">grupa, i to </w:t>
      </w:r>
      <w:r w:rsidR="007F117E" w:rsidRPr="00000E44">
        <w:rPr>
          <w:bCs/>
        </w:rPr>
        <w:t>6</w:t>
      </w:r>
      <w:r w:rsidRPr="00000E44">
        <w:rPr>
          <w:bCs/>
        </w:rPr>
        <w:t xml:space="preserve"> grup</w:t>
      </w:r>
      <w:r w:rsidR="007F117E" w:rsidRPr="00000E44">
        <w:rPr>
          <w:bCs/>
        </w:rPr>
        <w:t>a</w:t>
      </w:r>
      <w:r w:rsidRPr="00000E44">
        <w:rPr>
          <w:bCs/>
        </w:rPr>
        <w:t xml:space="preserve"> u matičnoj škola i </w:t>
      </w:r>
      <w:r w:rsidR="007F117E" w:rsidRPr="00000E44">
        <w:rPr>
          <w:bCs/>
        </w:rPr>
        <w:t>2</w:t>
      </w:r>
      <w:r w:rsidRPr="00000E44">
        <w:rPr>
          <w:bCs/>
        </w:rPr>
        <w:t xml:space="preserve"> grup</w:t>
      </w:r>
      <w:r w:rsidR="007F117E" w:rsidRPr="00000E44">
        <w:rPr>
          <w:bCs/>
        </w:rPr>
        <w:t>e</w:t>
      </w:r>
      <w:r w:rsidRPr="00000E44">
        <w:rPr>
          <w:bCs/>
        </w:rPr>
        <w:t xml:space="preserve"> u Područnoj školi </w:t>
      </w:r>
      <w:proofErr w:type="spellStart"/>
      <w:r w:rsidRPr="00000E44">
        <w:rPr>
          <w:bCs/>
        </w:rPr>
        <w:t>Žbandaj</w:t>
      </w:r>
      <w:proofErr w:type="spellEnd"/>
      <w:r w:rsidRPr="00AC2602">
        <w:rPr>
          <w:bCs/>
          <w:color w:val="FF0000"/>
        </w:rPr>
        <w:t xml:space="preserve">. </w:t>
      </w:r>
      <w:r w:rsidRPr="00650FD1">
        <w:rPr>
          <w:bCs/>
        </w:rPr>
        <w:t>Troškove snose Grad Poreč i roditelji učenika na način da Grad plaća 50% troškova za osoblje i opremu, dok roditelji plaćaju materijalne troškove, prehranu i troškove za osoblje.</w:t>
      </w:r>
    </w:p>
    <w:p w14:paraId="5417AAFF" w14:textId="77777777" w:rsidR="003C758A" w:rsidRPr="00650FD1" w:rsidRDefault="003C758A" w:rsidP="003C758A">
      <w:pPr>
        <w:jc w:val="both"/>
      </w:pPr>
      <w:r w:rsidRPr="00650FD1">
        <w:rPr>
          <w:b/>
          <w:i/>
          <w:iCs/>
        </w:rPr>
        <w:t xml:space="preserve">Rad s nadarenim učenicima - </w:t>
      </w:r>
      <w:r w:rsidRPr="00650FD1">
        <w:t xml:space="preserve">Škola sustavno tijekom školske godine provodi uočavanje, praćenje i poticanje darovitih učenika, te se organizira dodatni rad prema njihovim sklonostima, sposobnostima i interesima. Učenici sudjeluju na natjecanjima i smotrama školske, županijske, državne, pa čak i međunarodne razine, koja organizira Ministarstvo znanosti i obrazovanja, Agencija za odgoj i obrazovanje i drugi organizatori uz suglasnost Ministarstvo znanosti i obrazovanje, te u programima namijenjenim nadarenim učenicima kao što je: Ljetna škola matematike, Mala glagoljaška akademija, Novigradsko proljeće. Sredstva se koriste za dodatne programe za nadarene učenike (materijal, usluge, prijevoz, boravak, kotizacija, putni troškovi) te troškove sudjelovanja na natjecanjima i sudjelovanja u posebnim programima. </w:t>
      </w:r>
    </w:p>
    <w:p w14:paraId="2B07DD31" w14:textId="3E72CE47" w:rsidR="003C758A" w:rsidRPr="009D5EDF" w:rsidRDefault="003C758A" w:rsidP="003C758A">
      <w:pPr>
        <w:jc w:val="both"/>
      </w:pPr>
      <w:r w:rsidRPr="009D5EDF">
        <w:rPr>
          <w:b/>
          <w:i/>
          <w:iCs/>
        </w:rPr>
        <w:t>Izborni i dodatni program</w:t>
      </w:r>
      <w:r w:rsidRPr="009D5EDF">
        <w:rPr>
          <w:b/>
        </w:rPr>
        <w:t xml:space="preserve"> - </w:t>
      </w:r>
      <w:r w:rsidRPr="009D5EDF">
        <w:rPr>
          <w:bCs/>
        </w:rPr>
        <w:t>iz</w:t>
      </w:r>
      <w:r w:rsidRPr="009D5EDF">
        <w:t>borni program stranog jezika uvodi se od IV. razreda, te je omogućeno učenje Talijanskog i</w:t>
      </w:r>
      <w:r w:rsidR="0082188E" w:rsidRPr="009D5EDF">
        <w:t>li</w:t>
      </w:r>
      <w:r w:rsidRPr="009D5EDF">
        <w:t xml:space="preserve"> Njemačkog jezika kao izbornoga. U izbornu nastavu Vjeronauka – katoličkog uključeni su učenici  od I. do VIII. razreda, za s</w:t>
      </w:r>
      <w:r w:rsidR="009D5EDF">
        <w:t>vaki razred po 1 grupa, ukupno 28</w:t>
      </w:r>
      <w:bookmarkStart w:id="0" w:name="_GoBack"/>
      <w:bookmarkEnd w:id="0"/>
      <w:r w:rsidRPr="009D5EDF">
        <w:t xml:space="preserve"> grup</w:t>
      </w:r>
      <w:r w:rsidR="00AC2406" w:rsidRPr="009D5EDF">
        <w:t>a</w:t>
      </w:r>
      <w:r w:rsidRPr="009D5EDF">
        <w:t>. U izbornu nastavu Vjeronauka – islamskog, učenici su uključeni u 2 kombinirane grupe od čega je jedna za mlađu dobnu skupinu, a druga za učenike predmetne nastave. Uvođenjem Informatike kao redovnog premeta u 5. i 6. razredu od školske godine 2018./2019., izborni programi izvode se u 7. i 8. razredu.. Nastava Njegovanja albanskog jezika i kulture (Model C), izvodi se u 2 kombinirane grupe. Dodatna nastava je individualizirani oblik rada u skupinama za učenike koji u određenom nastavnom predmetu ostvaruju natprosječne rezultate ili pokazuju poseban interes, a uključuju se na temelju vlastite odluke. U školi je organizirana dodatna nastava iz: Hrvatskog jezika, Matematike, Engleskog, Kemije, Biologije, Fizike, Informatike, Povijesti i Geografije. Ukupno u predmetnoj nastavi u ovoj aktivnosti sudjeluje 1</w:t>
      </w:r>
      <w:r w:rsidR="004E001F" w:rsidRPr="009D5EDF">
        <w:t>9</w:t>
      </w:r>
      <w:r w:rsidRPr="009D5EDF">
        <w:t xml:space="preserve"> grupa, a u razrednoj nastavi 16 grupa. Učenici sudjeluju na školskim, županijskim i državnim natjecanjima te postižu izvrsne rezultate.  </w:t>
      </w:r>
    </w:p>
    <w:p w14:paraId="67BD717F" w14:textId="234600B5" w:rsidR="003C758A" w:rsidRPr="00650FD1" w:rsidRDefault="003C758A" w:rsidP="003C758A">
      <w:pPr>
        <w:jc w:val="both"/>
      </w:pPr>
      <w:r w:rsidRPr="009D5EDF">
        <w:rPr>
          <w:b/>
          <w:i/>
          <w:iCs/>
        </w:rPr>
        <w:t>Program izvannastavne aktivnosti</w:t>
      </w:r>
      <w:r w:rsidRPr="009D5EDF">
        <w:rPr>
          <w:b/>
        </w:rPr>
        <w:t xml:space="preserve"> </w:t>
      </w:r>
      <w:r w:rsidRPr="00AC2602">
        <w:rPr>
          <w:b/>
          <w:color w:val="FF0000"/>
        </w:rPr>
        <w:t xml:space="preserve">- </w:t>
      </w:r>
      <w:r w:rsidRPr="00650FD1">
        <w:rPr>
          <w:bCs/>
        </w:rPr>
        <w:t>r</w:t>
      </w:r>
      <w:r w:rsidRPr="00650FD1">
        <w:t>adi zadovoljavanja različitih potreba i interesa učenika, škola organizira posebne izvannastavne aktivnosti. Ovaj oblik  aktivnosti organizira se za sve učenike. Planiraju se školskim kurikulumom i godišnjim planom i programom, a povezane su s nastavnim predmetom ili su interdisciplinarne naravi. Način i metode realizacije su pretežno radioničkog, projektnog, skupno istraživačkog tipa, terenske nastave i/ili drugih aktivnih didaktičko-metodičkih pristupa</w:t>
      </w:r>
      <w:r w:rsidRPr="00AC2602">
        <w:rPr>
          <w:color w:val="FF0000"/>
        </w:rPr>
        <w:t xml:space="preserve">. </w:t>
      </w:r>
      <w:r w:rsidRPr="009D5EDF">
        <w:t>U školi je organizirano 30 grupa za razrednu i 2</w:t>
      </w:r>
      <w:r w:rsidR="00DF4638" w:rsidRPr="009D5EDF">
        <w:t>7</w:t>
      </w:r>
      <w:r w:rsidRPr="009D5EDF">
        <w:t xml:space="preserve"> grupa za predmetnu nastavu</w:t>
      </w:r>
      <w:r w:rsidRPr="00AC2602">
        <w:rPr>
          <w:color w:val="FF0000"/>
        </w:rPr>
        <w:t xml:space="preserve">. </w:t>
      </w:r>
      <w:r w:rsidRPr="00650FD1">
        <w:t>Za sve te grupe potrebna su sredstva za nabavu različitog potrošnog materijala te trošk</w:t>
      </w:r>
      <w:r w:rsidR="002D4EC3" w:rsidRPr="00650FD1">
        <w:t>ovi</w:t>
      </w:r>
      <w:r w:rsidRPr="00650FD1">
        <w:t xml:space="preserve"> putovanja na smotre i natjecanja. </w:t>
      </w:r>
    </w:p>
    <w:p w14:paraId="69B80707" w14:textId="4F95DEC5" w:rsidR="003C758A" w:rsidRPr="00650FD1" w:rsidRDefault="003C758A" w:rsidP="003C758A">
      <w:pPr>
        <w:jc w:val="both"/>
      </w:pPr>
      <w:r w:rsidRPr="00650FD1">
        <w:rPr>
          <w:b/>
          <w:i/>
          <w:iCs/>
        </w:rPr>
        <w:t>Sufinanciranje učenika za prehranu, izlete i druge programe</w:t>
      </w:r>
      <w:r w:rsidRPr="00650FD1">
        <w:rPr>
          <w:b/>
        </w:rPr>
        <w:t xml:space="preserve"> - </w:t>
      </w:r>
      <w:r w:rsidRPr="00650FD1">
        <w:t>Škola ima organiziranu prehranu za učenike dok borave u školi u skladu s propisima, preporukama i normativima Ministarstva zdravlja. Tjedni jelovnik objavljuje se na školskoj oglasnoj ploči. Sredstva uplaćuju roditelji za produženi boravak  u iznosu od 1,86 euro za obrok te MZO</w:t>
      </w:r>
      <w:r w:rsidR="002D4EC3" w:rsidRPr="00650FD1">
        <w:t>M</w:t>
      </w:r>
      <w:r w:rsidRPr="00650FD1">
        <w:t xml:space="preserve"> financira troškove marende u iznosu od 1,33 eura po danu po učeniku. </w:t>
      </w:r>
    </w:p>
    <w:p w14:paraId="53F274FA" w14:textId="4AA9B2FA" w:rsidR="003C758A" w:rsidRPr="00650FD1" w:rsidRDefault="003C758A" w:rsidP="003C758A">
      <w:pPr>
        <w:jc w:val="both"/>
      </w:pPr>
      <w:r w:rsidRPr="00650FD1">
        <w:rPr>
          <w:b/>
          <w:i/>
          <w:iCs/>
        </w:rPr>
        <w:t>Objekti školskih zgrada i šire javne potrebe</w:t>
      </w:r>
      <w:r w:rsidRPr="00650FD1">
        <w:rPr>
          <w:b/>
        </w:rPr>
        <w:t xml:space="preserve"> – </w:t>
      </w:r>
      <w:r w:rsidRPr="00650FD1">
        <w:rPr>
          <w:bCs/>
        </w:rPr>
        <w:t>OŠ Poreč obuhvaća</w:t>
      </w:r>
      <w:r w:rsidRPr="00650FD1">
        <w:t xml:space="preserve"> matičnu školu i Područnu školu </w:t>
      </w:r>
      <w:proofErr w:type="spellStart"/>
      <w:r w:rsidRPr="00650FD1">
        <w:t>Žbandaj</w:t>
      </w:r>
      <w:proofErr w:type="spellEnd"/>
      <w:r w:rsidRPr="00650FD1">
        <w:t>.</w:t>
      </w:r>
      <w:r w:rsidR="002D4EC3" w:rsidRPr="00650FD1">
        <w:t xml:space="preserve"> </w:t>
      </w:r>
      <w:r w:rsidRPr="00650FD1">
        <w:t xml:space="preserve">Pod tom aktivnošću planirana su i sredstva za popravke i sanaciju nepredvidivih šteta i kvarova, te za troškove sitnih popravaka i redovitih kontrola instalacija. </w:t>
      </w:r>
    </w:p>
    <w:p w14:paraId="177E8812" w14:textId="12E83551" w:rsidR="003C758A" w:rsidRPr="00650FD1" w:rsidRDefault="003C758A" w:rsidP="003C758A">
      <w:pPr>
        <w:jc w:val="both"/>
      </w:pPr>
      <w:r w:rsidRPr="00650FD1">
        <w:rPr>
          <w:b/>
          <w:i/>
          <w:iCs/>
        </w:rPr>
        <w:t>Odjel djece s teškoćama u razvoju</w:t>
      </w:r>
      <w:r w:rsidRPr="00650FD1">
        <w:rPr>
          <w:b/>
        </w:rPr>
        <w:t xml:space="preserve"> - </w:t>
      </w:r>
      <w:r w:rsidRPr="00650FD1">
        <w:rPr>
          <w:bCs/>
        </w:rPr>
        <w:t>pro</w:t>
      </w:r>
      <w:r w:rsidRPr="00650FD1">
        <w:t xml:space="preserve">vodi se nastava u dva posebnom odjelu  kojeg pohađa po troje učenika koji se školuju po  posebnom programu, te u jednom kombiniranom posebnom odjelu u kojem se školuje </w:t>
      </w:r>
      <w:r w:rsidR="00F92E72" w:rsidRPr="00650FD1">
        <w:t>sedmero</w:t>
      </w:r>
      <w:r w:rsidRPr="00650FD1">
        <w:t xml:space="preserve"> učenika po posebnom programu uz djelomičnu integraciju. </w:t>
      </w:r>
    </w:p>
    <w:p w14:paraId="6C36C792" w14:textId="71521F3E" w:rsidR="003C758A" w:rsidRPr="00650FD1" w:rsidRDefault="003C758A" w:rsidP="003C758A">
      <w:pPr>
        <w:jc w:val="both"/>
      </w:pPr>
      <w:r w:rsidRPr="00650FD1">
        <w:rPr>
          <w:b/>
          <w:i/>
          <w:iCs/>
        </w:rPr>
        <w:t>Školsko sportsko društvo</w:t>
      </w:r>
      <w:r w:rsidRPr="00650FD1">
        <w:rPr>
          <w:b/>
        </w:rPr>
        <w:t xml:space="preserve"> - </w:t>
      </w:r>
      <w:r w:rsidRPr="00650FD1">
        <w:t xml:space="preserve">Školsko sportsko društvo uključit će se u natjecanja prema </w:t>
      </w:r>
      <w:proofErr w:type="spellStart"/>
      <w:r w:rsidRPr="00650FD1">
        <w:t>vremeniku</w:t>
      </w:r>
      <w:proofErr w:type="spellEnd"/>
      <w:r w:rsidRPr="00650FD1">
        <w:t xml:space="preserve"> i planu Županijskog školskog sportskog društva. Sredstva su namijenjena za putne troškove učitelja, radnu odjeću učitelja,  dresove i rekvizite, eventualni smještaj i prehranu učenika, te za troškove učitelja koji vode učenike ili ih prate na natjecanjima. Trošak tj. visina sredstava ovisi o uspješnosti i plasmanu školskih ekipa. </w:t>
      </w:r>
    </w:p>
    <w:p w14:paraId="0C930C40" w14:textId="77777777" w:rsidR="003C758A" w:rsidRPr="00650FD1" w:rsidRDefault="003C758A" w:rsidP="003C758A">
      <w:pPr>
        <w:jc w:val="both"/>
      </w:pPr>
      <w:r w:rsidRPr="00650FD1">
        <w:rPr>
          <w:b/>
          <w:i/>
          <w:iCs/>
        </w:rPr>
        <w:t>Permanentno (interno) usavršavanje učitelja</w:t>
      </w:r>
      <w:r w:rsidRPr="00650FD1">
        <w:rPr>
          <w:b/>
        </w:rPr>
        <w:t xml:space="preserve"> - </w:t>
      </w:r>
      <w:r w:rsidRPr="00650FD1">
        <w:rPr>
          <w:bCs/>
        </w:rPr>
        <w:t>ra</w:t>
      </w:r>
      <w:r w:rsidRPr="00650FD1">
        <w:t xml:space="preserve">vnatelji, učitelji i stručni suradnici imaju obvezu trajnoga profesionalnog usavršavanja. Učiteljsko vijeće je usvojilo program profesionalnog usavršavanja, koji obvezuje sve odgojno obrazovne radnike. Planiraju se predavanja za učitelje za koje </w:t>
      </w:r>
      <w:r w:rsidRPr="00650FD1">
        <w:lastRenderedPageBreak/>
        <w:t xml:space="preserve">je potrebno osigurati  financijska sredstva za honorare predavačima, za trošak puta na edukacije te za smještaj. </w:t>
      </w:r>
    </w:p>
    <w:p w14:paraId="0049AF6C" w14:textId="77777777" w:rsidR="003C758A" w:rsidRPr="00650FD1" w:rsidRDefault="003C758A" w:rsidP="003C758A">
      <w:pPr>
        <w:jc w:val="both"/>
      </w:pPr>
      <w:r w:rsidRPr="00650FD1">
        <w:rPr>
          <w:b/>
          <w:i/>
          <w:iCs/>
        </w:rPr>
        <w:t>Stručna županijska vijeća</w:t>
      </w:r>
      <w:r w:rsidRPr="00650FD1">
        <w:rPr>
          <w:b/>
        </w:rPr>
        <w:t xml:space="preserve"> - </w:t>
      </w:r>
      <w:r w:rsidRPr="00650FD1">
        <w:rPr>
          <w:bCs/>
        </w:rPr>
        <w:t>sr</w:t>
      </w:r>
      <w:r w:rsidRPr="00650FD1">
        <w:t>edstva su predviđena za realizaciju stručnih vijeća Istarske županije za učitelje razredne nastave. Osnovna škola Poreč ima dvoje učitelja - voditelja Stručnog županijskog vijeća.</w:t>
      </w:r>
    </w:p>
    <w:p w14:paraId="25DB703E" w14:textId="77777777" w:rsidR="003C758A" w:rsidRPr="00650FD1" w:rsidRDefault="003C758A" w:rsidP="003C758A">
      <w:pPr>
        <w:jc w:val="both"/>
      </w:pPr>
      <w:r w:rsidRPr="00650FD1">
        <w:rPr>
          <w:b/>
          <w:i/>
          <w:iCs/>
        </w:rPr>
        <w:t>Mentorstvo</w:t>
      </w:r>
      <w:r w:rsidRPr="00650FD1">
        <w:rPr>
          <w:b/>
        </w:rPr>
        <w:t xml:space="preserve"> - </w:t>
      </w:r>
      <w:r w:rsidRPr="00650FD1">
        <w:rPr>
          <w:bCs/>
        </w:rPr>
        <w:t>s</w:t>
      </w:r>
      <w:r w:rsidRPr="00650FD1">
        <w:t>redstva su predviđena za naknadu mentorima te za uvođenje pripravnika u nastavni proces.</w:t>
      </w:r>
    </w:p>
    <w:p w14:paraId="6E6DC23B" w14:textId="77777777" w:rsidR="003C758A" w:rsidRPr="00650FD1" w:rsidRDefault="003C758A" w:rsidP="003C758A">
      <w:pPr>
        <w:jc w:val="both"/>
      </w:pPr>
      <w:r w:rsidRPr="00650FD1">
        <w:rPr>
          <w:b/>
          <w:i/>
          <w:iCs/>
        </w:rPr>
        <w:t>Zavičajna nastava</w:t>
      </w:r>
      <w:r w:rsidRPr="00650FD1">
        <w:rPr>
          <w:b/>
        </w:rPr>
        <w:t xml:space="preserve"> - </w:t>
      </w:r>
      <w:r w:rsidRPr="00650FD1">
        <w:rPr>
          <w:bCs/>
        </w:rPr>
        <w:t>c</w:t>
      </w:r>
      <w:r w:rsidRPr="00650FD1">
        <w:t xml:space="preserve">ilj ove aktivnosti je istraživati, upoznati, očuvati i afirmirati zavičajne vrijednosti i osobitosti, poticati i njegovati zavičajni identitet i ljubav prema zavičaju u širem </w:t>
      </w:r>
      <w:proofErr w:type="spellStart"/>
      <w:r w:rsidRPr="00650FD1">
        <w:t>interkulturalnom</w:t>
      </w:r>
      <w:proofErr w:type="spellEnd"/>
      <w:r w:rsidRPr="00650FD1">
        <w:t xml:space="preserve"> i </w:t>
      </w:r>
      <w:proofErr w:type="spellStart"/>
      <w:r w:rsidRPr="00650FD1">
        <w:t>multikulturalnom</w:t>
      </w:r>
      <w:proofErr w:type="spellEnd"/>
      <w:r w:rsidRPr="00650FD1">
        <w:t xml:space="preserve"> kontekstu. Sredstva su namijenjena za nabavu materijala i usluga te za troškove prijevoza.</w:t>
      </w:r>
    </w:p>
    <w:p w14:paraId="03C13325" w14:textId="227071F2" w:rsidR="003C758A" w:rsidRPr="00650FD1" w:rsidRDefault="003C758A" w:rsidP="003C758A">
      <w:pPr>
        <w:jc w:val="both"/>
      </w:pPr>
      <w:r w:rsidRPr="00650FD1">
        <w:rPr>
          <w:b/>
          <w:i/>
          <w:iCs/>
        </w:rPr>
        <w:t xml:space="preserve">Područna škola </w:t>
      </w:r>
      <w:proofErr w:type="spellStart"/>
      <w:r w:rsidRPr="00650FD1">
        <w:rPr>
          <w:b/>
          <w:i/>
          <w:iCs/>
        </w:rPr>
        <w:t>Žbandaj</w:t>
      </w:r>
      <w:proofErr w:type="spellEnd"/>
      <w:r w:rsidR="00661579" w:rsidRPr="00650FD1">
        <w:rPr>
          <w:b/>
          <w:i/>
          <w:iCs/>
        </w:rPr>
        <w:t xml:space="preserve"> </w:t>
      </w:r>
      <w:r w:rsidRPr="00650FD1">
        <w:rPr>
          <w:b/>
          <w:i/>
          <w:iCs/>
        </w:rPr>
        <w:t>-</w:t>
      </w:r>
      <w:r w:rsidR="00661579" w:rsidRPr="00650FD1">
        <w:rPr>
          <w:b/>
          <w:i/>
          <w:iCs/>
        </w:rPr>
        <w:t xml:space="preserve"> </w:t>
      </w:r>
      <w:r w:rsidRPr="00650FD1">
        <w:rPr>
          <w:b/>
          <w:i/>
          <w:iCs/>
        </w:rPr>
        <w:t>tehničko osoblje</w:t>
      </w:r>
      <w:r w:rsidRPr="00650FD1">
        <w:rPr>
          <w:b/>
        </w:rPr>
        <w:t xml:space="preserve"> - </w:t>
      </w:r>
      <w:r w:rsidRPr="00650FD1">
        <w:rPr>
          <w:bCs/>
        </w:rPr>
        <w:t>n</w:t>
      </w:r>
      <w:r w:rsidRPr="00650FD1">
        <w:t>ova zgrada Područne škole veća je kvadraturom od prethodne, a zbog povećanog broja upisanih učenika u ovu školu i povećanja broja učenika u produženom boravku, povećan je broj djece koja se hrani u školskoj kuhinji. Zbog toga financira se pl</w:t>
      </w:r>
      <w:r w:rsidR="00AC2602" w:rsidRPr="00650FD1">
        <w:t>aća dijela spremačice i razliku do kuharice.</w:t>
      </w:r>
    </w:p>
    <w:p w14:paraId="25D3C086" w14:textId="77777777" w:rsidR="003C758A" w:rsidRPr="00650FD1" w:rsidRDefault="003C758A" w:rsidP="003C758A">
      <w:pPr>
        <w:jc w:val="both"/>
      </w:pPr>
    </w:p>
    <w:p w14:paraId="478DA35B" w14:textId="77777777" w:rsidR="003C758A" w:rsidRPr="00650FD1" w:rsidRDefault="003C758A" w:rsidP="003C758A">
      <w:pPr>
        <w:jc w:val="both"/>
        <w:rPr>
          <w:u w:val="single"/>
        </w:rPr>
      </w:pPr>
      <w:r w:rsidRPr="00650FD1">
        <w:rPr>
          <w:b/>
          <w:i/>
          <w:iCs/>
        </w:rPr>
        <w:t xml:space="preserve">Nabava opreme - minimalni standard - </w:t>
      </w:r>
      <w:r w:rsidRPr="00650FD1">
        <w:rPr>
          <w:bCs/>
        </w:rPr>
        <w:t>sr</w:t>
      </w:r>
      <w:r w:rsidRPr="00650FD1">
        <w:t>edstva se odnose na poboljšanje uvjeta rada, nabavu suvremenih didaktičkih i nastavnih sredstava i opreme te nabavu novog namještaja zbog potrebe zamjene dotrajaloga, nabavu klima uređaja i kuhinjskih aparata.</w:t>
      </w:r>
    </w:p>
    <w:p w14:paraId="1FC0A943" w14:textId="0F1AC40D" w:rsidR="003C758A" w:rsidRPr="00650FD1" w:rsidRDefault="003C758A" w:rsidP="003C758A">
      <w:pPr>
        <w:jc w:val="both"/>
      </w:pPr>
      <w:r w:rsidRPr="00650FD1">
        <w:rPr>
          <w:b/>
          <w:bCs/>
          <w:i/>
          <w:iCs/>
        </w:rPr>
        <w:t>Adaptacija i sanacija ustanova u OŠ – iznad  minimalni standard</w:t>
      </w:r>
      <w:r w:rsidRPr="00650FD1">
        <w:t xml:space="preserve"> – sredstva se odnose na adaptaciju i sanaciju škols</w:t>
      </w:r>
      <w:r w:rsidR="00AC2602" w:rsidRPr="00650FD1">
        <w:t>kih zgrada, sanitarnih čvorova,</w:t>
      </w:r>
    </w:p>
    <w:p w14:paraId="3D2A2297" w14:textId="77777777" w:rsidR="003C758A" w:rsidRPr="00650FD1" w:rsidRDefault="003C758A" w:rsidP="003C758A">
      <w:pPr>
        <w:jc w:val="both"/>
      </w:pPr>
      <w:r w:rsidRPr="00650FD1">
        <w:rPr>
          <w:b/>
          <w:i/>
          <w:iCs/>
        </w:rPr>
        <w:t xml:space="preserve">Nabava opreme za škole iznad minimalnog standarda </w:t>
      </w:r>
      <w:r w:rsidRPr="00650FD1">
        <w:rPr>
          <w:bCs/>
          <w:i/>
          <w:iCs/>
        </w:rPr>
        <w:t xml:space="preserve">- </w:t>
      </w:r>
      <w:r w:rsidRPr="00650FD1">
        <w:rPr>
          <w:bCs/>
        </w:rPr>
        <w:t>sredstva</w:t>
      </w:r>
      <w:r w:rsidRPr="00650FD1">
        <w:t xml:space="preserve"> su predviđena za nabavu knjiga za školsku knjižnica i za nabavu opreme, a ostvaruju se iz pomoći koju daje Ministarstvo znanosti i obrazovanje.</w:t>
      </w:r>
    </w:p>
    <w:p w14:paraId="147DDDFD" w14:textId="77777777" w:rsidR="003C758A" w:rsidRPr="00650FD1" w:rsidRDefault="003C758A" w:rsidP="003C758A">
      <w:pPr>
        <w:jc w:val="both"/>
      </w:pPr>
      <w:r w:rsidRPr="00650FD1">
        <w:rPr>
          <w:b/>
          <w:bCs/>
          <w:i/>
          <w:iCs/>
        </w:rPr>
        <w:t>Nabava udžbenika -</w:t>
      </w:r>
      <w:r w:rsidRPr="00650FD1">
        <w:t xml:space="preserve"> Sredstva su planirana za nabavu udžbenika učenicima od I. do VIII. razreda, izvor financiranja Državni proračun.</w:t>
      </w:r>
    </w:p>
    <w:p w14:paraId="3BB9F24D" w14:textId="77777777" w:rsidR="003C758A" w:rsidRPr="00650FD1" w:rsidRDefault="003C758A" w:rsidP="003C758A">
      <w:pPr>
        <w:jc w:val="both"/>
      </w:pPr>
    </w:p>
    <w:p w14:paraId="67914112" w14:textId="77777777" w:rsidR="003C758A" w:rsidRPr="00650FD1" w:rsidRDefault="003C758A" w:rsidP="003C758A">
      <w:pPr>
        <w:jc w:val="both"/>
      </w:pPr>
      <w:r w:rsidRPr="00650FD1">
        <w:rPr>
          <w:b/>
          <w:i/>
        </w:rPr>
        <w:t xml:space="preserve">Pomoćnici u nastavi – PUN-a torba zajedništva I II  </w:t>
      </w:r>
      <w:r w:rsidRPr="00650FD1">
        <w:t xml:space="preserve">sredstva se planiraju za plaće pomoćnika u nastavi, regrese, božićnice. </w:t>
      </w:r>
    </w:p>
    <w:p w14:paraId="4A7A4C38" w14:textId="77777777" w:rsidR="003C758A" w:rsidRPr="000D7EF8" w:rsidRDefault="003C758A" w:rsidP="003C758A">
      <w:pPr>
        <w:jc w:val="both"/>
        <w:rPr>
          <w:b/>
        </w:rPr>
      </w:pPr>
    </w:p>
    <w:p w14:paraId="1290FE32" w14:textId="77777777" w:rsidR="003C758A" w:rsidRPr="000D7EF8" w:rsidRDefault="003C758A" w:rsidP="003C758A">
      <w:pPr>
        <w:jc w:val="both"/>
        <w:rPr>
          <w:b/>
        </w:rPr>
      </w:pPr>
    </w:p>
    <w:p w14:paraId="5F7480C8" w14:textId="77777777" w:rsidR="003C758A" w:rsidRPr="000D7EF8" w:rsidRDefault="003C758A" w:rsidP="003C758A">
      <w:pPr>
        <w:jc w:val="both"/>
        <w:rPr>
          <w:b/>
        </w:rPr>
      </w:pPr>
      <w:r w:rsidRPr="000D7EF8">
        <w:rPr>
          <w:b/>
        </w:rPr>
        <w:t xml:space="preserve">CILJ PROGRAMA : </w:t>
      </w:r>
    </w:p>
    <w:p w14:paraId="137D507A" w14:textId="77777777" w:rsidR="003C758A" w:rsidRPr="000D7EF8" w:rsidRDefault="003C758A" w:rsidP="003C758A">
      <w:pPr>
        <w:jc w:val="both"/>
        <w:rPr>
          <w:rStyle w:val="apple-style-span"/>
        </w:rPr>
      </w:pPr>
      <w:r w:rsidRPr="000D7EF8">
        <w:rPr>
          <w:rStyle w:val="apple-style-span"/>
        </w:rPr>
        <w:t xml:space="preserve">Učenike osposobiti za samostalni rad, razvijati kreativnost i radne navike, poticati individualno stvaralaštvo. Omogućiti učenicima stjecanje vještina i sposobnosti. Cjelokupni odgojno-obrazovni proces realizira se prema suvremenim psihološkim, pedagoškim i metodičkim spoznajama, uz poštovanje individualnosti i osobnosti i maksimalno razvijanje potencijala svakog učenika. </w:t>
      </w:r>
    </w:p>
    <w:p w14:paraId="4985074D" w14:textId="77777777" w:rsidR="003C758A" w:rsidRPr="000D7EF8" w:rsidRDefault="003C758A" w:rsidP="003C758A">
      <w:pPr>
        <w:jc w:val="both"/>
      </w:pPr>
      <w:r w:rsidRPr="000D7EF8">
        <w:t>Programom se omogućavaju infrastrukturni, financijski i kadrovski uvjeti za ostvarivanje i razvoj djelatnosti Škole. Planiranim sredstvima osiguravaju se sredstva za pokriće troškova škole, troškova tekućih popravaka i hitnih intervencija, energenata za grijanje škole, izdataka za investicijsko održavanje školskog prostora, nastavnih sredstava i pomagala, investicijskog i tekućeg održavanja prostora i opreme, plaće djelatnika zaposlenih u produženom boravku, kao i ostali troškovi vezani uz realizaciju aktivnosti.</w:t>
      </w:r>
    </w:p>
    <w:p w14:paraId="0F75EA8B" w14:textId="77777777" w:rsidR="003C758A" w:rsidRPr="000D7EF8" w:rsidRDefault="003C758A" w:rsidP="003C758A">
      <w:pPr>
        <w:jc w:val="both"/>
        <w:rPr>
          <w:b/>
        </w:rPr>
      </w:pPr>
    </w:p>
    <w:p w14:paraId="39B39A9B" w14:textId="77777777" w:rsidR="003C758A" w:rsidRPr="000D7EF8" w:rsidRDefault="003C758A" w:rsidP="003C758A">
      <w:pPr>
        <w:jc w:val="both"/>
        <w:rPr>
          <w:b/>
        </w:rPr>
      </w:pPr>
      <w:r w:rsidRPr="000D7EF8">
        <w:rPr>
          <w:b/>
        </w:rPr>
        <w:t xml:space="preserve">REALIZACIJA PROGRAMA: </w:t>
      </w:r>
    </w:p>
    <w:p w14:paraId="3A3F0A6B" w14:textId="77777777" w:rsidR="003C758A" w:rsidRPr="000D7EF8" w:rsidRDefault="003C758A" w:rsidP="003C758A">
      <w:pPr>
        <w:jc w:val="both"/>
        <w:rPr>
          <w:u w:val="single"/>
        </w:rPr>
      </w:pPr>
      <w:r w:rsidRPr="000D7EF8">
        <w:rPr>
          <w:u w:val="single"/>
        </w:rPr>
        <w:t>Aktivnosti:</w:t>
      </w:r>
    </w:p>
    <w:p w14:paraId="1F7F8A1B" w14:textId="41D48E45" w:rsidR="003C758A" w:rsidRPr="000D7EF8" w:rsidRDefault="003C758A" w:rsidP="003C758A">
      <w:pPr>
        <w:jc w:val="both"/>
      </w:pPr>
      <w:r w:rsidRPr="000D7EF8">
        <w:rPr>
          <w:b/>
          <w:i/>
        </w:rPr>
        <w:t>Odgojno</w:t>
      </w:r>
      <w:r w:rsidR="00661579">
        <w:rPr>
          <w:b/>
          <w:i/>
        </w:rPr>
        <w:t>-</w:t>
      </w:r>
      <w:r w:rsidRPr="000D7EF8">
        <w:rPr>
          <w:b/>
          <w:i/>
        </w:rPr>
        <w:t>obrazovno, administrativno i tehničko osoblje</w:t>
      </w:r>
      <w:r w:rsidRPr="000D7EF8">
        <w:rPr>
          <w:i/>
        </w:rPr>
        <w:t xml:space="preserve"> </w:t>
      </w:r>
      <w:r w:rsidRPr="000D7EF8">
        <w:rPr>
          <w:i/>
          <w:iCs/>
        </w:rPr>
        <w:t xml:space="preserve">- </w:t>
      </w:r>
      <w:r w:rsidRPr="000D7EF8">
        <w:rPr>
          <w:i/>
        </w:rPr>
        <w:t>sredstva iz</w:t>
      </w:r>
      <w:r w:rsidRPr="000D7EF8">
        <w:t xml:space="preserve"> </w:t>
      </w:r>
      <w:r w:rsidRPr="000D7EF8">
        <w:rPr>
          <w:i/>
        </w:rPr>
        <w:t>decentraliziranih funkcija</w:t>
      </w:r>
      <w:r w:rsidRPr="000D7EF8">
        <w:t xml:space="preserve"> su utrošena za materijalne i financijske rashode vezane uz poslovanje ustanove (za službena putovanja, stručna usavršavanja, tekuće i investicijsko održavanje, uredski materijal, energiju, usluge-telefona, pošte, prijevoza, promidžbe i informiranja, računalne, komunalne, zdravstvene i veterinarske i druge rashode). Aktivnost je izvršena 100,00% od planiranog iznosa. </w:t>
      </w:r>
      <w:r w:rsidRPr="000D7EF8">
        <w:rPr>
          <w:i/>
        </w:rPr>
        <w:t>Sredstva Ministarstva znanosti i obrazovanja</w:t>
      </w:r>
      <w:r w:rsidRPr="000D7EF8">
        <w:t xml:space="preserve"> utrošena su na plaće zaposlenih i ostala materijalna prava radnika u školama. Aktivnost </w:t>
      </w:r>
      <w:r w:rsidR="00AC2602">
        <w:t>je izvršena  u vrijednosti 100,10</w:t>
      </w:r>
      <w:r w:rsidRPr="000D7EF8">
        <w:t xml:space="preserve"> % od planiranog iznosa.</w:t>
      </w:r>
    </w:p>
    <w:p w14:paraId="7AE20279" w14:textId="054C530B" w:rsidR="003C758A" w:rsidRPr="000D7EF8" w:rsidRDefault="003C758A" w:rsidP="003C758A">
      <w:pPr>
        <w:jc w:val="both"/>
      </w:pPr>
      <w:r w:rsidRPr="000D7EF8">
        <w:rPr>
          <w:b/>
          <w:bCs/>
          <w:i/>
          <w:iCs/>
        </w:rPr>
        <w:lastRenderedPageBreak/>
        <w:t>Produženi boravak</w:t>
      </w:r>
      <w:r w:rsidRPr="000D7EF8">
        <w:rPr>
          <w:b/>
          <w:bCs/>
        </w:rPr>
        <w:t xml:space="preserve"> </w:t>
      </w:r>
      <w:r w:rsidRPr="000D7EF8">
        <w:t xml:space="preserve"> - </w:t>
      </w:r>
      <w:r w:rsidR="00000E44" w:rsidRPr="00000E44">
        <w:t>školske godine 2024</w:t>
      </w:r>
      <w:r w:rsidR="00AC2602" w:rsidRPr="00000E44">
        <w:t>./2025</w:t>
      </w:r>
      <w:r w:rsidRPr="00000E44">
        <w:t>. pr</w:t>
      </w:r>
      <w:r w:rsidR="00000E44" w:rsidRPr="00000E44">
        <w:t>oduženi boravak pohađalo je 154 učenika raspoređenih u 8</w:t>
      </w:r>
      <w:r w:rsidRPr="00000E44">
        <w:t xml:space="preserve"> grupa, 6 grupe u m</w:t>
      </w:r>
      <w:r w:rsidR="00000E44" w:rsidRPr="00000E44">
        <w:t xml:space="preserve">atičnoj školi (119 učenika) i 2 </w:t>
      </w:r>
      <w:r w:rsidRPr="00000E44">
        <w:t>gru</w:t>
      </w:r>
      <w:r w:rsidR="00000E44" w:rsidRPr="00000E44">
        <w:t xml:space="preserve">pu u Područnoj školi </w:t>
      </w:r>
      <w:proofErr w:type="spellStart"/>
      <w:r w:rsidR="00000E44" w:rsidRPr="00000E44">
        <w:t>Žbandaj</w:t>
      </w:r>
      <w:proofErr w:type="spellEnd"/>
      <w:r w:rsidR="00000E44" w:rsidRPr="00000E44">
        <w:t xml:space="preserve"> (35</w:t>
      </w:r>
      <w:r w:rsidRPr="00000E44">
        <w:t xml:space="preserve"> učenika). </w:t>
      </w:r>
      <w:r w:rsidRPr="00D43421">
        <w:t xml:space="preserve">Sredstva su utrošena za plaće i putne troškove učitelja, službena putovanja, uredski materijal, energiju, tekuće i investicijsko održavanje, usluge pošte i telefona, kupnju </w:t>
      </w:r>
      <w:r w:rsidRPr="000D7EF8">
        <w:t xml:space="preserve">knjiga. </w:t>
      </w:r>
    </w:p>
    <w:p w14:paraId="4B85E5E6" w14:textId="496B1CBC" w:rsidR="003C758A" w:rsidRPr="000D7EF8" w:rsidRDefault="003C758A" w:rsidP="003C758A">
      <w:pPr>
        <w:jc w:val="both"/>
      </w:pPr>
      <w:r w:rsidRPr="000D7EF8">
        <w:t xml:space="preserve">Aktivnost je izvršena u vrijednosti </w:t>
      </w:r>
      <w:r w:rsidR="00AC2602">
        <w:t>74,64</w:t>
      </w:r>
      <w:r w:rsidRPr="000D7EF8">
        <w:t xml:space="preserve"> % od planiranog iznosa.</w:t>
      </w:r>
    </w:p>
    <w:p w14:paraId="6AD191D4" w14:textId="77777777" w:rsidR="003C758A" w:rsidRPr="000D7EF8" w:rsidRDefault="003C758A" w:rsidP="003C758A">
      <w:pPr>
        <w:jc w:val="both"/>
      </w:pPr>
      <w:r w:rsidRPr="000D7EF8">
        <w:rPr>
          <w:b/>
          <w:bCs/>
          <w:i/>
          <w:iCs/>
        </w:rPr>
        <w:t>Rad s nadarenim učenicima</w:t>
      </w:r>
      <w:r w:rsidRPr="000D7EF8">
        <w:rPr>
          <w:i/>
          <w:iCs/>
        </w:rPr>
        <w:t xml:space="preserve"> - </w:t>
      </w:r>
      <w:r w:rsidRPr="000D7EF8">
        <w:t>sredstva su utrošena za odlaske na natjecanja s učenicima.</w:t>
      </w:r>
    </w:p>
    <w:p w14:paraId="04D453BA" w14:textId="5200D3B1" w:rsidR="003C758A" w:rsidRPr="000D7EF8" w:rsidRDefault="003C758A" w:rsidP="003C758A">
      <w:pPr>
        <w:jc w:val="both"/>
        <w:rPr>
          <w:i/>
          <w:iCs/>
        </w:rPr>
      </w:pPr>
      <w:r w:rsidRPr="000D7EF8">
        <w:t xml:space="preserve">Aktivnost je izvršena u vrijednosti </w:t>
      </w:r>
      <w:r w:rsidR="00AC2602">
        <w:t>67,28</w:t>
      </w:r>
      <w:r w:rsidRPr="000D7EF8">
        <w:t xml:space="preserve"> % od planiranog iznosa</w:t>
      </w:r>
      <w:r w:rsidRPr="000D7EF8">
        <w:rPr>
          <w:i/>
          <w:iCs/>
        </w:rPr>
        <w:t xml:space="preserve">. </w:t>
      </w:r>
    </w:p>
    <w:p w14:paraId="609CB4A6" w14:textId="77777777" w:rsidR="003C758A" w:rsidRPr="000D7EF8" w:rsidRDefault="003C758A" w:rsidP="003C758A">
      <w:pPr>
        <w:jc w:val="both"/>
      </w:pPr>
      <w:r w:rsidRPr="000D7EF8">
        <w:rPr>
          <w:b/>
          <w:bCs/>
          <w:i/>
          <w:iCs/>
        </w:rPr>
        <w:t>Izborni i dodatni programi</w:t>
      </w:r>
      <w:r w:rsidRPr="000D7EF8">
        <w:rPr>
          <w:i/>
          <w:iCs/>
        </w:rPr>
        <w:t xml:space="preserve"> - </w:t>
      </w:r>
      <w:r w:rsidRPr="000D7EF8">
        <w:t>sredstva su utrošena za odlaske učenika na natjecanja i prijevoz učitelja i učenika na natjecanja.</w:t>
      </w:r>
    </w:p>
    <w:p w14:paraId="76CB3957" w14:textId="199BBA23" w:rsidR="003C758A" w:rsidRPr="000D7EF8" w:rsidRDefault="003C758A" w:rsidP="003C758A">
      <w:pPr>
        <w:jc w:val="both"/>
      </w:pPr>
      <w:r w:rsidRPr="000D7EF8">
        <w:t xml:space="preserve">Aktivnost je izvršena u vrijednosti </w:t>
      </w:r>
      <w:r w:rsidR="00AC2602">
        <w:t>62,66</w:t>
      </w:r>
      <w:r w:rsidRPr="000D7EF8">
        <w:t xml:space="preserve"> % od planiranog iznosa. </w:t>
      </w:r>
    </w:p>
    <w:p w14:paraId="6D63B42A" w14:textId="77777777" w:rsidR="003C758A" w:rsidRPr="000D7EF8" w:rsidRDefault="003C758A" w:rsidP="003C758A">
      <w:pPr>
        <w:jc w:val="both"/>
      </w:pPr>
      <w:r w:rsidRPr="000D7EF8">
        <w:rPr>
          <w:b/>
          <w:bCs/>
          <w:i/>
          <w:iCs/>
        </w:rPr>
        <w:t>Program izvannastavne aktivnosti</w:t>
      </w:r>
      <w:r w:rsidRPr="000D7EF8">
        <w:rPr>
          <w:b/>
          <w:bCs/>
        </w:rPr>
        <w:t xml:space="preserve"> </w:t>
      </w:r>
      <w:r w:rsidRPr="000D7EF8">
        <w:t>– sredstva su utrošena za nabavu različitog potrošnog materijala, te trošak putovanja na smotre i natjecanja.</w:t>
      </w:r>
    </w:p>
    <w:p w14:paraId="2503AF50" w14:textId="79DBF632" w:rsidR="003C758A" w:rsidRPr="000D7EF8" w:rsidRDefault="003C758A" w:rsidP="003C758A">
      <w:pPr>
        <w:jc w:val="both"/>
      </w:pPr>
      <w:r w:rsidRPr="000D7EF8">
        <w:t xml:space="preserve">Aktivnost je izvršena u vrijednosti </w:t>
      </w:r>
      <w:r w:rsidR="00AC2602">
        <w:t>67,60</w:t>
      </w:r>
      <w:r w:rsidRPr="000D7EF8">
        <w:t xml:space="preserve"> % od planiranog iznosa. </w:t>
      </w:r>
    </w:p>
    <w:p w14:paraId="196953E0" w14:textId="77777777" w:rsidR="003C758A" w:rsidRPr="000D7EF8" w:rsidRDefault="003C758A" w:rsidP="003C758A">
      <w:pPr>
        <w:jc w:val="both"/>
      </w:pPr>
      <w:r w:rsidRPr="000D7EF8">
        <w:rPr>
          <w:b/>
          <w:bCs/>
          <w:i/>
          <w:iCs/>
        </w:rPr>
        <w:t>Sufinanciranje učenika za prehranu, izlete i druge programe</w:t>
      </w:r>
      <w:r w:rsidRPr="000D7EF8">
        <w:rPr>
          <w:b/>
          <w:bCs/>
        </w:rPr>
        <w:t xml:space="preserve"> </w:t>
      </w:r>
      <w:r w:rsidRPr="000D7EF8">
        <w:t xml:space="preserve">- sredstva su najvećim djelom utrošena za prehranu učenika u školskoj kuhinji (materijal i sirovine) i za rashode za energiju, a manjim dijelom za radnu i zaštitnu odjeću i obuću, zdravstvene usluge,  sitan inventar, usluge telefona, pošte i prijevoza i ostale nespomenute rashode poslovanja. </w:t>
      </w:r>
    </w:p>
    <w:p w14:paraId="78C37A9C" w14:textId="09B8B655" w:rsidR="003C758A" w:rsidRPr="000D7EF8" w:rsidRDefault="003C758A" w:rsidP="003C758A">
      <w:pPr>
        <w:jc w:val="both"/>
      </w:pPr>
      <w:r w:rsidRPr="000D7EF8">
        <w:t xml:space="preserve">Aktivnost je izvršena u vrijednosti </w:t>
      </w:r>
      <w:r w:rsidR="00AC2602">
        <w:t>104,96</w:t>
      </w:r>
      <w:r w:rsidRPr="000D7EF8">
        <w:t xml:space="preserve"> % od planiranog iznosa.</w:t>
      </w:r>
    </w:p>
    <w:p w14:paraId="7E43A263" w14:textId="77777777" w:rsidR="003C758A" w:rsidRPr="000D7EF8" w:rsidRDefault="003C758A" w:rsidP="003C758A">
      <w:pPr>
        <w:jc w:val="both"/>
      </w:pPr>
      <w:r w:rsidRPr="000D7EF8">
        <w:rPr>
          <w:b/>
          <w:bCs/>
          <w:i/>
          <w:iCs/>
        </w:rPr>
        <w:t>Objekti školskih zgrada i šire javne potrebe</w:t>
      </w:r>
      <w:r w:rsidRPr="000D7EF8">
        <w:rPr>
          <w:b/>
          <w:bCs/>
        </w:rPr>
        <w:t xml:space="preserve"> </w:t>
      </w:r>
      <w:r w:rsidRPr="000D7EF8">
        <w:t>- sredstva su najvećim djelom utrošena za energiju, ostale usluge, za materijal i usluge tekućeg i investicijskog održavanja, komunalne i zdravstvene usluge i ostale nespomenute rashode poslovanja, a manjim dijelom za uredski materijal, za usluge telefona, pošte i prijevoza, zakupnine i najamnine, intelektualne i osobne usluge, naknade za rad članovima školskog odbora, nabavu knjiga.</w:t>
      </w:r>
    </w:p>
    <w:p w14:paraId="03B9A994" w14:textId="4D163352" w:rsidR="003C758A" w:rsidRPr="000D7EF8" w:rsidRDefault="003C758A" w:rsidP="003C758A">
      <w:pPr>
        <w:jc w:val="both"/>
      </w:pPr>
      <w:r w:rsidRPr="000D7EF8">
        <w:t xml:space="preserve">Aktivnost je izvršena u vrijednosti </w:t>
      </w:r>
      <w:r w:rsidR="00AC2602">
        <w:t xml:space="preserve">78,31 </w:t>
      </w:r>
      <w:r w:rsidRPr="000D7EF8">
        <w:t>% od planiranog iznosa.</w:t>
      </w:r>
    </w:p>
    <w:p w14:paraId="04AB3EC1" w14:textId="77777777" w:rsidR="003C758A" w:rsidRPr="000D7EF8" w:rsidRDefault="003C758A" w:rsidP="003C758A">
      <w:pPr>
        <w:jc w:val="both"/>
      </w:pPr>
      <w:r w:rsidRPr="000D7EF8">
        <w:rPr>
          <w:b/>
          <w:bCs/>
          <w:i/>
          <w:iCs/>
        </w:rPr>
        <w:t>Odjel djece s teškoćama u razvoju</w:t>
      </w:r>
      <w:r w:rsidRPr="000D7EF8">
        <w:rPr>
          <w:b/>
          <w:bCs/>
        </w:rPr>
        <w:t xml:space="preserve"> </w:t>
      </w:r>
      <w:r w:rsidRPr="000D7EF8">
        <w:t xml:space="preserve">– sredstva su utrošena za financiranje usluga telefona, pošte i prijevoza roditeljima djece sa poteškoćama u razvoju – financirano iz sredstava državnog proračuna. </w:t>
      </w:r>
    </w:p>
    <w:p w14:paraId="38931721" w14:textId="67CA4212" w:rsidR="003C758A" w:rsidRPr="000D7EF8" w:rsidRDefault="003C758A" w:rsidP="003C758A">
      <w:pPr>
        <w:jc w:val="both"/>
      </w:pPr>
      <w:r w:rsidRPr="000D7EF8">
        <w:t xml:space="preserve">Aktivnost je izvršena u vrijednosti </w:t>
      </w:r>
      <w:r w:rsidR="00AC2602">
        <w:t>84,13</w:t>
      </w:r>
      <w:r w:rsidRPr="000D7EF8">
        <w:t xml:space="preserve"> % od planiranog iznosa. </w:t>
      </w:r>
    </w:p>
    <w:p w14:paraId="7DEB1C7C" w14:textId="77777777" w:rsidR="003C758A" w:rsidRPr="000D7EF8" w:rsidRDefault="003C758A" w:rsidP="003C758A">
      <w:pPr>
        <w:jc w:val="both"/>
      </w:pPr>
      <w:r w:rsidRPr="000D7EF8">
        <w:rPr>
          <w:b/>
          <w:bCs/>
          <w:i/>
          <w:iCs/>
        </w:rPr>
        <w:t>Školsko športsko društvo</w:t>
      </w:r>
      <w:r w:rsidRPr="000D7EF8">
        <w:rPr>
          <w:i/>
          <w:iCs/>
        </w:rPr>
        <w:t xml:space="preserve"> -</w:t>
      </w:r>
      <w:r w:rsidRPr="000D7EF8">
        <w:t xml:space="preserve"> sredstva su utrošena za sportska natjecanja i službenu radnu odjeću učitelja tjelesnog odgoja. </w:t>
      </w:r>
    </w:p>
    <w:p w14:paraId="3FB0B689" w14:textId="5A88E5EA" w:rsidR="003C758A" w:rsidRPr="000D7EF8" w:rsidRDefault="003C758A" w:rsidP="003C758A">
      <w:pPr>
        <w:jc w:val="both"/>
      </w:pPr>
      <w:r w:rsidRPr="000D7EF8">
        <w:t xml:space="preserve">Aktivnost je izvršena u vrijednosti </w:t>
      </w:r>
      <w:r w:rsidR="00AC2602">
        <w:t>99,14</w:t>
      </w:r>
      <w:r w:rsidRPr="000D7EF8">
        <w:t xml:space="preserve">% od planiranog iznosa. </w:t>
      </w:r>
    </w:p>
    <w:p w14:paraId="7957786A" w14:textId="77777777" w:rsidR="003C758A" w:rsidRPr="000D7EF8" w:rsidRDefault="003C758A" w:rsidP="003C758A">
      <w:pPr>
        <w:jc w:val="both"/>
      </w:pPr>
      <w:r w:rsidRPr="000D7EF8">
        <w:rPr>
          <w:b/>
          <w:bCs/>
          <w:i/>
          <w:iCs/>
        </w:rPr>
        <w:t>Permanentno (interno) usavršavanje učitelja</w:t>
      </w:r>
      <w:r w:rsidRPr="000D7EF8">
        <w:t xml:space="preserve"> - sredstva su utrošena za službena putovanja i  ostale naknade troškova zaposlenima. </w:t>
      </w:r>
    </w:p>
    <w:p w14:paraId="2BB361C3" w14:textId="28902E6C" w:rsidR="003C758A" w:rsidRPr="000D7EF8" w:rsidRDefault="003C758A" w:rsidP="003C758A">
      <w:pPr>
        <w:jc w:val="both"/>
      </w:pPr>
      <w:r w:rsidRPr="000D7EF8">
        <w:t xml:space="preserve">Aktivnost je izvršena u vrijednosti </w:t>
      </w:r>
      <w:r w:rsidR="00AC2602">
        <w:t xml:space="preserve">64,10 </w:t>
      </w:r>
      <w:r w:rsidRPr="000D7EF8">
        <w:t>% od planiranog iznosa.</w:t>
      </w:r>
    </w:p>
    <w:p w14:paraId="1BBA3502" w14:textId="77777777" w:rsidR="003C758A" w:rsidRPr="000D7EF8" w:rsidRDefault="003C758A" w:rsidP="003C758A">
      <w:pPr>
        <w:jc w:val="both"/>
        <w:rPr>
          <w:b/>
          <w:bCs/>
        </w:rPr>
      </w:pPr>
      <w:r w:rsidRPr="000D7EF8">
        <w:rPr>
          <w:b/>
          <w:bCs/>
          <w:i/>
          <w:iCs/>
        </w:rPr>
        <w:t>Stručna županijska vijeća</w:t>
      </w:r>
      <w:r w:rsidRPr="000D7EF8">
        <w:rPr>
          <w:b/>
          <w:bCs/>
        </w:rPr>
        <w:t xml:space="preserve"> – </w:t>
      </w:r>
      <w:r w:rsidRPr="000D7EF8">
        <w:t xml:space="preserve">sredstva su utrošena za službena putovanja i ostale naknade troškova zaposlenima učiteljici voditeljici županijskih stručnih vijeća za odlazak na seminare za stručna vijeća. </w:t>
      </w:r>
    </w:p>
    <w:p w14:paraId="519045EC" w14:textId="62373517" w:rsidR="003C758A" w:rsidRPr="000D7EF8" w:rsidRDefault="003C758A" w:rsidP="003C758A">
      <w:pPr>
        <w:jc w:val="both"/>
      </w:pPr>
      <w:r w:rsidRPr="000D7EF8">
        <w:t xml:space="preserve">Aktivnost je izvršena u vrijednosti  </w:t>
      </w:r>
      <w:r w:rsidR="00AC2602">
        <w:t>74,03</w:t>
      </w:r>
      <w:r w:rsidRPr="000D7EF8">
        <w:t xml:space="preserve"> %.</w:t>
      </w:r>
    </w:p>
    <w:p w14:paraId="2D5B31D1" w14:textId="77777777" w:rsidR="003C758A" w:rsidRPr="000D7EF8" w:rsidRDefault="003C758A" w:rsidP="003C758A">
      <w:pPr>
        <w:jc w:val="both"/>
      </w:pPr>
      <w:r w:rsidRPr="000D7EF8">
        <w:rPr>
          <w:b/>
          <w:bCs/>
          <w:i/>
          <w:iCs/>
        </w:rPr>
        <w:t>Zavičajna nastava</w:t>
      </w:r>
      <w:r w:rsidRPr="000D7EF8">
        <w:rPr>
          <w:i/>
          <w:iCs/>
        </w:rPr>
        <w:t xml:space="preserve"> – </w:t>
      </w:r>
      <w:r w:rsidRPr="000D7EF8">
        <w:t xml:space="preserve">u sklopu zavičajnosti uređen je kutak za zavičajnost na temu istarski običaji i kultura te na uredski materijal za odražavanje projekta za zavičajnost. </w:t>
      </w:r>
    </w:p>
    <w:p w14:paraId="1E92DE64" w14:textId="77777777" w:rsidR="003C758A" w:rsidRPr="000D7EF8" w:rsidRDefault="003C758A" w:rsidP="003C758A">
      <w:pPr>
        <w:jc w:val="both"/>
      </w:pPr>
      <w:r w:rsidRPr="000D7EF8">
        <w:t>Aktivnost je izvršena u vrijednosti  100 % od planiranog iznosa.</w:t>
      </w:r>
    </w:p>
    <w:p w14:paraId="036A7667" w14:textId="3E55EE3D" w:rsidR="003C758A" w:rsidRPr="000D7EF8" w:rsidRDefault="003C758A" w:rsidP="003C758A">
      <w:pPr>
        <w:jc w:val="both"/>
      </w:pPr>
      <w:r w:rsidRPr="000D7EF8">
        <w:rPr>
          <w:b/>
          <w:bCs/>
          <w:i/>
          <w:iCs/>
        </w:rPr>
        <w:t xml:space="preserve">Područna škola </w:t>
      </w:r>
      <w:proofErr w:type="spellStart"/>
      <w:r w:rsidRPr="000D7EF8">
        <w:rPr>
          <w:b/>
          <w:bCs/>
          <w:i/>
          <w:iCs/>
        </w:rPr>
        <w:t>Žbandaj</w:t>
      </w:r>
      <w:proofErr w:type="spellEnd"/>
      <w:r w:rsidRPr="000D7EF8">
        <w:rPr>
          <w:b/>
          <w:bCs/>
          <w:i/>
          <w:iCs/>
        </w:rPr>
        <w:t>- tehničko osoblje</w:t>
      </w:r>
      <w:r w:rsidRPr="000D7EF8">
        <w:rPr>
          <w:i/>
          <w:iCs/>
        </w:rPr>
        <w:t xml:space="preserve"> – </w:t>
      </w:r>
      <w:r w:rsidRPr="000D7EF8">
        <w:t xml:space="preserve">realizirana sredstva odnose se najvećim dijelom na plaće pola spremačice </w:t>
      </w:r>
      <w:r w:rsidR="00AC2602">
        <w:t xml:space="preserve"> i razliku do kuharice, </w:t>
      </w:r>
      <w:r w:rsidRPr="000D7EF8">
        <w:t>čiji trošak snosi Grad Poreč. Dio sredstava iz izvora vlastiti prihodi Škole, realiziran je za materijal i dijelove za tekuće i investicijsko održavanje</w:t>
      </w:r>
    </w:p>
    <w:p w14:paraId="264CF941" w14:textId="55B6010A" w:rsidR="003C758A" w:rsidRPr="000D7EF8" w:rsidRDefault="003C758A" w:rsidP="003C758A">
      <w:pPr>
        <w:jc w:val="both"/>
      </w:pPr>
      <w:r w:rsidRPr="000D7EF8">
        <w:t xml:space="preserve">Aktivnost je izvršena u vrijednosti </w:t>
      </w:r>
      <w:r w:rsidR="00AC2602">
        <w:t xml:space="preserve">77,78 </w:t>
      </w:r>
      <w:r w:rsidRPr="000D7EF8">
        <w:t xml:space="preserve">% od planiranog iznosa. </w:t>
      </w:r>
    </w:p>
    <w:p w14:paraId="7202F00D" w14:textId="77777777" w:rsidR="003C758A" w:rsidRPr="000D7EF8" w:rsidRDefault="003C758A" w:rsidP="003C758A">
      <w:pPr>
        <w:jc w:val="both"/>
      </w:pPr>
      <w:r w:rsidRPr="000D7EF8">
        <w:t xml:space="preserve"> </w:t>
      </w:r>
    </w:p>
    <w:p w14:paraId="75C020D3" w14:textId="77777777" w:rsidR="003C758A" w:rsidRPr="000D7EF8" w:rsidRDefault="003C758A" w:rsidP="003C758A">
      <w:pPr>
        <w:jc w:val="both"/>
        <w:rPr>
          <w:u w:val="single"/>
        </w:rPr>
      </w:pPr>
      <w:r w:rsidRPr="000D7EF8">
        <w:rPr>
          <w:u w:val="single"/>
        </w:rPr>
        <w:t>Kapitalni projekti:</w:t>
      </w:r>
    </w:p>
    <w:p w14:paraId="66B83377" w14:textId="187F24D1" w:rsidR="003C758A" w:rsidRPr="000D7EF8" w:rsidRDefault="003C758A" w:rsidP="003C758A">
      <w:pPr>
        <w:jc w:val="both"/>
      </w:pPr>
      <w:r w:rsidRPr="000D7EF8">
        <w:rPr>
          <w:b/>
          <w:bCs/>
          <w:i/>
          <w:iCs/>
        </w:rPr>
        <w:t>Nabava opreme-minimalni standard</w:t>
      </w:r>
      <w:r w:rsidRPr="000D7EF8">
        <w:rPr>
          <w:i/>
          <w:iCs/>
        </w:rPr>
        <w:t xml:space="preserve"> – </w:t>
      </w:r>
      <w:r w:rsidRPr="000D7EF8">
        <w:rPr>
          <w:iCs/>
        </w:rPr>
        <w:t>s</w:t>
      </w:r>
      <w:r w:rsidRPr="000D7EF8">
        <w:t xml:space="preserve">redstva su utrošena za nabavu uredske opreme (ormari, nabava klima uređaja, </w:t>
      </w:r>
      <w:r w:rsidR="00AC2602">
        <w:t>učeničke ormariće, razglas za priredbe.</w:t>
      </w:r>
      <w:r w:rsidRPr="000D7EF8">
        <w:t xml:space="preserve"> </w:t>
      </w:r>
    </w:p>
    <w:p w14:paraId="439B3CF7" w14:textId="36C978CB" w:rsidR="003C758A" w:rsidRDefault="003C758A" w:rsidP="003C758A">
      <w:pPr>
        <w:jc w:val="both"/>
      </w:pPr>
      <w:r w:rsidRPr="000D7EF8">
        <w:t>Projekt je izvršen u vrijednosti 100,00% od planiranog iznosa.</w:t>
      </w:r>
    </w:p>
    <w:p w14:paraId="6A2BCA2D" w14:textId="342D9CA7" w:rsidR="00AC2602" w:rsidRPr="00AC2602" w:rsidRDefault="00AC2602" w:rsidP="003C758A">
      <w:pPr>
        <w:jc w:val="both"/>
      </w:pPr>
      <w:r w:rsidRPr="00AC2602">
        <w:rPr>
          <w:b/>
        </w:rPr>
        <w:t>Adapt</w:t>
      </w:r>
      <w:r>
        <w:rPr>
          <w:b/>
        </w:rPr>
        <w:t>acija i sanacija ustanove minimalni standard</w:t>
      </w:r>
      <w:r w:rsidRPr="00AC2602">
        <w:rPr>
          <w:b/>
        </w:rPr>
        <w:t xml:space="preserve"> </w:t>
      </w:r>
      <w:r w:rsidRPr="00AC2602">
        <w:t>– sredstva su utrošena</w:t>
      </w:r>
      <w:r>
        <w:t xml:space="preserve"> za sanaciju sanitarnih čvorova. </w:t>
      </w:r>
    </w:p>
    <w:p w14:paraId="357E9650" w14:textId="15A42BCB" w:rsidR="003C758A" w:rsidRPr="000D7EF8" w:rsidRDefault="003C758A" w:rsidP="003C758A">
      <w:pPr>
        <w:jc w:val="both"/>
        <w:rPr>
          <w:color w:val="C00000"/>
        </w:rPr>
      </w:pPr>
      <w:r w:rsidRPr="000D7EF8">
        <w:rPr>
          <w:b/>
          <w:bCs/>
          <w:i/>
          <w:iCs/>
        </w:rPr>
        <w:t xml:space="preserve">Adaptacija i sanacija ustanove iznad minimalnog standarda </w:t>
      </w:r>
      <w:r w:rsidRPr="000D7EF8">
        <w:rPr>
          <w:i/>
          <w:iCs/>
        </w:rPr>
        <w:t xml:space="preserve">- </w:t>
      </w:r>
      <w:r w:rsidRPr="000D7EF8">
        <w:t>sredstva su utrošena za sanaciju sanitarnih čvorova</w:t>
      </w:r>
      <w:r w:rsidR="00AC2602">
        <w:t xml:space="preserve">, realizirano je 93,58 % planiranog  iznosa. </w:t>
      </w:r>
      <w:r w:rsidRPr="000D7EF8">
        <w:t xml:space="preserve"> </w:t>
      </w:r>
    </w:p>
    <w:p w14:paraId="02B62C9C" w14:textId="77777777" w:rsidR="003C758A" w:rsidRPr="000D7EF8" w:rsidRDefault="003C758A" w:rsidP="003C758A">
      <w:pPr>
        <w:jc w:val="both"/>
      </w:pPr>
      <w:r w:rsidRPr="000D7EF8">
        <w:rPr>
          <w:b/>
          <w:bCs/>
          <w:i/>
          <w:iCs/>
        </w:rPr>
        <w:lastRenderedPageBreak/>
        <w:t>Nabava opreme za škole iznad minimalnog standarda</w:t>
      </w:r>
      <w:r w:rsidRPr="000D7EF8">
        <w:rPr>
          <w:i/>
          <w:iCs/>
        </w:rPr>
        <w:t xml:space="preserve"> – </w:t>
      </w:r>
      <w:r w:rsidRPr="000D7EF8">
        <w:t>nabavljene su knjige za školsku knjižnicu.</w:t>
      </w:r>
    </w:p>
    <w:p w14:paraId="21DA1758" w14:textId="682F4370" w:rsidR="003C758A" w:rsidRPr="000D7EF8" w:rsidRDefault="003C758A" w:rsidP="003C758A">
      <w:pPr>
        <w:jc w:val="both"/>
      </w:pPr>
      <w:r w:rsidRPr="000D7EF8">
        <w:t xml:space="preserve">Projekt je izvršen u vrijednosti </w:t>
      </w:r>
      <w:r w:rsidR="00AC2602">
        <w:t xml:space="preserve">87,70 </w:t>
      </w:r>
      <w:r w:rsidRPr="000D7EF8">
        <w:t xml:space="preserve"> % od planiranog iznosa.</w:t>
      </w:r>
    </w:p>
    <w:p w14:paraId="46BE4710" w14:textId="77777777" w:rsidR="003C758A" w:rsidRPr="000D7EF8" w:rsidRDefault="003C758A" w:rsidP="003C758A">
      <w:pPr>
        <w:jc w:val="both"/>
      </w:pPr>
      <w:r w:rsidRPr="000D7EF8">
        <w:rPr>
          <w:b/>
          <w:bCs/>
          <w:i/>
          <w:iCs/>
        </w:rPr>
        <w:t>Nabava udžbenika</w:t>
      </w:r>
      <w:r w:rsidRPr="000D7EF8">
        <w:rPr>
          <w:i/>
          <w:iCs/>
        </w:rPr>
        <w:t xml:space="preserve"> - </w:t>
      </w:r>
      <w:r w:rsidRPr="000D7EF8">
        <w:t xml:space="preserve">Ministarstvo znanosti i obrazovanja doznačilo je Školi sredstva iz državnog proračuna za nabavu udžbenika svim učenicima Škole. </w:t>
      </w:r>
    </w:p>
    <w:p w14:paraId="0CB91538" w14:textId="6C685F88" w:rsidR="003C758A" w:rsidRPr="000D7EF8" w:rsidRDefault="003C758A" w:rsidP="003C758A">
      <w:pPr>
        <w:jc w:val="both"/>
      </w:pPr>
      <w:r w:rsidRPr="000D7EF8">
        <w:t xml:space="preserve">Projekt je izvršen u vrijednosti </w:t>
      </w:r>
      <w:r w:rsidR="00AC2602">
        <w:t xml:space="preserve">91,57 </w:t>
      </w:r>
      <w:r w:rsidRPr="000D7EF8">
        <w:t xml:space="preserve">  % od planiranog iznosa.</w:t>
      </w:r>
    </w:p>
    <w:p w14:paraId="336FC81B" w14:textId="77777777" w:rsidR="003C758A" w:rsidRPr="000D7EF8" w:rsidRDefault="003C758A" w:rsidP="003C758A">
      <w:pPr>
        <w:jc w:val="both"/>
        <w:rPr>
          <w:u w:val="single"/>
        </w:rPr>
      </w:pPr>
      <w:r w:rsidRPr="000D7EF8">
        <w:rPr>
          <w:bCs/>
          <w:u w:val="single"/>
        </w:rPr>
        <w:t>Tekući projekti:</w:t>
      </w:r>
    </w:p>
    <w:p w14:paraId="6DA5D110" w14:textId="7537C17E" w:rsidR="003C758A" w:rsidRPr="000D7EF8" w:rsidRDefault="003C758A" w:rsidP="003C758A">
      <w:pPr>
        <w:jc w:val="both"/>
      </w:pPr>
      <w:r w:rsidRPr="000D7EF8">
        <w:rPr>
          <w:b/>
          <w:i/>
        </w:rPr>
        <w:t>Pomoćnici u nastavi - projekt PUN-a torba zajedništva</w:t>
      </w:r>
      <w:r w:rsidRPr="000D7EF8">
        <w:t xml:space="preserve"> </w:t>
      </w:r>
      <w:r w:rsidRPr="000D7EF8">
        <w:rPr>
          <w:b/>
          <w:i/>
        </w:rPr>
        <w:t xml:space="preserve">II </w:t>
      </w:r>
      <w:r w:rsidRPr="000D7EF8">
        <w:t xml:space="preserve">– sredstva su planirana za isplatu plaća i ostalih materijalnih prava pomoćnika u nastavi za </w:t>
      </w:r>
      <w:r w:rsidR="00AC2602">
        <w:t>razdoblje rujan- prosinac  za 15</w:t>
      </w:r>
      <w:r w:rsidRPr="000D7EF8">
        <w:t xml:space="preserve"> pomoćnika u nastavi.</w:t>
      </w:r>
    </w:p>
    <w:p w14:paraId="0D524F6C" w14:textId="145F94B6" w:rsidR="003C758A" w:rsidRDefault="003C758A" w:rsidP="003C758A">
      <w:pPr>
        <w:jc w:val="both"/>
      </w:pPr>
      <w:r w:rsidRPr="000D7EF8">
        <w:t xml:space="preserve">Projekt je izvršen u vrijednosti </w:t>
      </w:r>
      <w:r w:rsidR="00AC2602">
        <w:t xml:space="preserve">85,45 </w:t>
      </w:r>
      <w:r w:rsidRPr="000D7EF8">
        <w:t xml:space="preserve">  % od planiranog iznosa.</w:t>
      </w:r>
    </w:p>
    <w:p w14:paraId="31D8C72F" w14:textId="7F101907" w:rsidR="0073288B" w:rsidRDefault="0073288B" w:rsidP="003C758A">
      <w:pPr>
        <w:jc w:val="both"/>
      </w:pPr>
    </w:p>
    <w:p w14:paraId="279D2724" w14:textId="253B45B2" w:rsidR="0073288B" w:rsidRDefault="0073288B" w:rsidP="003C758A">
      <w:pPr>
        <w:jc w:val="both"/>
      </w:pPr>
    </w:p>
    <w:p w14:paraId="6DED73E9" w14:textId="229772D4" w:rsidR="0073288B" w:rsidRDefault="0073288B" w:rsidP="003C758A">
      <w:pPr>
        <w:jc w:val="both"/>
      </w:pPr>
    </w:p>
    <w:p w14:paraId="271CF17B" w14:textId="79E46940" w:rsidR="0073288B" w:rsidRDefault="0073288B" w:rsidP="003C758A">
      <w:pPr>
        <w:jc w:val="both"/>
      </w:pPr>
      <w:r>
        <w:t>POSEBNA IZVJEŠĆA</w:t>
      </w:r>
    </w:p>
    <w:p w14:paraId="4AA6C4D8" w14:textId="1AF78534" w:rsidR="0073288B" w:rsidRDefault="0073288B" w:rsidP="003C758A">
      <w:pPr>
        <w:jc w:val="both"/>
      </w:pPr>
    </w:p>
    <w:tbl>
      <w:tblPr>
        <w:tblStyle w:val="Reetkatablice"/>
        <w:tblW w:w="0" w:type="auto"/>
        <w:tblLook w:val="04A0" w:firstRow="1" w:lastRow="0" w:firstColumn="1" w:lastColumn="0" w:noHBand="0" w:noVBand="1"/>
      </w:tblPr>
      <w:tblGrid>
        <w:gridCol w:w="2080"/>
        <w:gridCol w:w="992"/>
        <w:gridCol w:w="928"/>
        <w:gridCol w:w="1284"/>
        <w:gridCol w:w="1331"/>
        <w:gridCol w:w="1245"/>
        <w:gridCol w:w="1202"/>
      </w:tblGrid>
      <w:tr w:rsidR="0073288B" w:rsidRPr="0073288B" w14:paraId="32678FF9" w14:textId="77777777" w:rsidTr="0073288B">
        <w:trPr>
          <w:trHeight w:val="255"/>
        </w:trPr>
        <w:tc>
          <w:tcPr>
            <w:tcW w:w="2218" w:type="dxa"/>
            <w:noWrap/>
            <w:hideMark/>
          </w:tcPr>
          <w:p w14:paraId="4FAF7D66" w14:textId="77777777" w:rsidR="0073288B" w:rsidRPr="0073288B" w:rsidRDefault="0073288B" w:rsidP="0073288B">
            <w:pPr>
              <w:jc w:val="both"/>
            </w:pPr>
            <w:r w:rsidRPr="0073288B">
              <w:t>IZVJEŠTAJ O KORIŠTENJU SREDSTAVA FONDOVA EUROPSKE UNIJE</w:t>
            </w:r>
          </w:p>
        </w:tc>
        <w:tc>
          <w:tcPr>
            <w:tcW w:w="964" w:type="dxa"/>
            <w:noWrap/>
            <w:hideMark/>
          </w:tcPr>
          <w:p w14:paraId="1A6A92DD" w14:textId="77777777" w:rsidR="0073288B" w:rsidRPr="0073288B" w:rsidRDefault="0073288B" w:rsidP="0073288B">
            <w:pPr>
              <w:jc w:val="both"/>
            </w:pPr>
            <w:r w:rsidRPr="0073288B">
              <w:t> </w:t>
            </w:r>
          </w:p>
        </w:tc>
        <w:tc>
          <w:tcPr>
            <w:tcW w:w="782" w:type="dxa"/>
            <w:noWrap/>
            <w:hideMark/>
          </w:tcPr>
          <w:p w14:paraId="0590F5D7" w14:textId="77777777" w:rsidR="0073288B" w:rsidRPr="0073288B" w:rsidRDefault="0073288B" w:rsidP="0073288B">
            <w:pPr>
              <w:jc w:val="both"/>
            </w:pPr>
            <w:r w:rsidRPr="0073288B">
              <w:t> </w:t>
            </w:r>
          </w:p>
        </w:tc>
        <w:tc>
          <w:tcPr>
            <w:tcW w:w="1363" w:type="dxa"/>
            <w:noWrap/>
            <w:hideMark/>
          </w:tcPr>
          <w:p w14:paraId="2533EC82" w14:textId="77777777" w:rsidR="0073288B" w:rsidRPr="0073288B" w:rsidRDefault="0073288B" w:rsidP="0073288B">
            <w:pPr>
              <w:jc w:val="both"/>
            </w:pPr>
            <w:r w:rsidRPr="0073288B">
              <w:t> </w:t>
            </w:r>
          </w:p>
        </w:tc>
        <w:tc>
          <w:tcPr>
            <w:tcW w:w="1292" w:type="dxa"/>
            <w:noWrap/>
            <w:hideMark/>
          </w:tcPr>
          <w:p w14:paraId="540501EE" w14:textId="77777777" w:rsidR="0073288B" w:rsidRPr="0073288B" w:rsidRDefault="0073288B" w:rsidP="0073288B">
            <w:pPr>
              <w:jc w:val="both"/>
            </w:pPr>
            <w:r w:rsidRPr="0073288B">
              <w:t> </w:t>
            </w:r>
          </w:p>
        </w:tc>
        <w:tc>
          <w:tcPr>
            <w:tcW w:w="1208" w:type="dxa"/>
            <w:noWrap/>
            <w:hideMark/>
          </w:tcPr>
          <w:p w14:paraId="5F27E4F8" w14:textId="77777777" w:rsidR="0073288B" w:rsidRPr="0073288B" w:rsidRDefault="0073288B" w:rsidP="0073288B">
            <w:pPr>
              <w:jc w:val="both"/>
            </w:pPr>
            <w:r w:rsidRPr="0073288B">
              <w:t> </w:t>
            </w:r>
          </w:p>
        </w:tc>
        <w:tc>
          <w:tcPr>
            <w:tcW w:w="1235" w:type="dxa"/>
            <w:noWrap/>
            <w:hideMark/>
          </w:tcPr>
          <w:p w14:paraId="1887F24F" w14:textId="77777777" w:rsidR="0073288B" w:rsidRPr="0073288B" w:rsidRDefault="0073288B" w:rsidP="0073288B">
            <w:pPr>
              <w:jc w:val="both"/>
            </w:pPr>
            <w:r w:rsidRPr="0073288B">
              <w:t> </w:t>
            </w:r>
          </w:p>
        </w:tc>
      </w:tr>
      <w:tr w:rsidR="0073288B" w:rsidRPr="0073288B" w14:paraId="1066D3B9" w14:textId="77777777" w:rsidTr="0073288B">
        <w:trPr>
          <w:trHeight w:val="255"/>
        </w:trPr>
        <w:tc>
          <w:tcPr>
            <w:tcW w:w="2218" w:type="dxa"/>
            <w:noWrap/>
            <w:hideMark/>
          </w:tcPr>
          <w:p w14:paraId="4A0B240A" w14:textId="77777777" w:rsidR="0073288B" w:rsidRPr="0073288B" w:rsidRDefault="0073288B" w:rsidP="0073288B">
            <w:pPr>
              <w:jc w:val="both"/>
            </w:pPr>
            <w:r w:rsidRPr="0073288B">
              <w:t> </w:t>
            </w:r>
          </w:p>
        </w:tc>
        <w:tc>
          <w:tcPr>
            <w:tcW w:w="964" w:type="dxa"/>
            <w:noWrap/>
            <w:hideMark/>
          </w:tcPr>
          <w:p w14:paraId="287272A5" w14:textId="77777777" w:rsidR="0073288B" w:rsidRPr="0073288B" w:rsidRDefault="0073288B" w:rsidP="0073288B">
            <w:pPr>
              <w:jc w:val="both"/>
            </w:pPr>
            <w:r w:rsidRPr="0073288B">
              <w:t> </w:t>
            </w:r>
          </w:p>
        </w:tc>
        <w:tc>
          <w:tcPr>
            <w:tcW w:w="782" w:type="dxa"/>
            <w:noWrap/>
            <w:hideMark/>
          </w:tcPr>
          <w:p w14:paraId="49A4E3B5" w14:textId="77777777" w:rsidR="0073288B" w:rsidRPr="0073288B" w:rsidRDefault="0073288B" w:rsidP="0073288B">
            <w:pPr>
              <w:jc w:val="both"/>
            </w:pPr>
            <w:r w:rsidRPr="0073288B">
              <w:t> </w:t>
            </w:r>
          </w:p>
        </w:tc>
        <w:tc>
          <w:tcPr>
            <w:tcW w:w="1363" w:type="dxa"/>
            <w:noWrap/>
            <w:hideMark/>
          </w:tcPr>
          <w:p w14:paraId="55C06055" w14:textId="77777777" w:rsidR="0073288B" w:rsidRPr="0073288B" w:rsidRDefault="0073288B" w:rsidP="0073288B">
            <w:pPr>
              <w:jc w:val="both"/>
            </w:pPr>
            <w:r w:rsidRPr="0073288B">
              <w:t> </w:t>
            </w:r>
          </w:p>
        </w:tc>
        <w:tc>
          <w:tcPr>
            <w:tcW w:w="1292" w:type="dxa"/>
            <w:noWrap/>
            <w:hideMark/>
          </w:tcPr>
          <w:p w14:paraId="503C84F4" w14:textId="77777777" w:rsidR="0073288B" w:rsidRPr="0073288B" w:rsidRDefault="0073288B" w:rsidP="0073288B">
            <w:pPr>
              <w:jc w:val="both"/>
            </w:pPr>
            <w:r w:rsidRPr="0073288B">
              <w:t> </w:t>
            </w:r>
          </w:p>
        </w:tc>
        <w:tc>
          <w:tcPr>
            <w:tcW w:w="1208" w:type="dxa"/>
            <w:noWrap/>
            <w:hideMark/>
          </w:tcPr>
          <w:p w14:paraId="3CC569F2" w14:textId="77777777" w:rsidR="0073288B" w:rsidRPr="0073288B" w:rsidRDefault="0073288B" w:rsidP="0073288B">
            <w:pPr>
              <w:jc w:val="both"/>
            </w:pPr>
            <w:r w:rsidRPr="0073288B">
              <w:t> </w:t>
            </w:r>
          </w:p>
        </w:tc>
        <w:tc>
          <w:tcPr>
            <w:tcW w:w="1235" w:type="dxa"/>
            <w:noWrap/>
            <w:hideMark/>
          </w:tcPr>
          <w:p w14:paraId="7C7E3291" w14:textId="77777777" w:rsidR="0073288B" w:rsidRPr="0073288B" w:rsidRDefault="0073288B" w:rsidP="0073288B">
            <w:pPr>
              <w:jc w:val="both"/>
            </w:pPr>
            <w:r w:rsidRPr="0073288B">
              <w:t xml:space="preserve">STANJE NA DAN 31.12.2025. </w:t>
            </w:r>
          </w:p>
        </w:tc>
      </w:tr>
      <w:tr w:rsidR="0073288B" w:rsidRPr="0073288B" w14:paraId="2C1D5813" w14:textId="77777777" w:rsidTr="0073288B">
        <w:trPr>
          <w:trHeight w:val="255"/>
        </w:trPr>
        <w:tc>
          <w:tcPr>
            <w:tcW w:w="2218" w:type="dxa"/>
            <w:noWrap/>
            <w:hideMark/>
          </w:tcPr>
          <w:p w14:paraId="53D51B2D" w14:textId="77777777" w:rsidR="0073288B" w:rsidRPr="0073288B" w:rsidRDefault="0073288B" w:rsidP="0073288B">
            <w:pPr>
              <w:jc w:val="both"/>
            </w:pPr>
            <w:r w:rsidRPr="0073288B">
              <w:t>BROJČANA OZNAKA I NAZIV PROJEKTA</w:t>
            </w:r>
          </w:p>
        </w:tc>
        <w:tc>
          <w:tcPr>
            <w:tcW w:w="964" w:type="dxa"/>
            <w:noWrap/>
            <w:hideMark/>
          </w:tcPr>
          <w:p w14:paraId="31806551" w14:textId="77777777" w:rsidR="0073288B" w:rsidRPr="0073288B" w:rsidRDefault="0073288B" w:rsidP="0073288B">
            <w:pPr>
              <w:jc w:val="both"/>
            </w:pPr>
            <w:r w:rsidRPr="0073288B">
              <w:t>GOD POČETKA</w:t>
            </w:r>
          </w:p>
        </w:tc>
        <w:tc>
          <w:tcPr>
            <w:tcW w:w="782" w:type="dxa"/>
            <w:noWrap/>
            <w:hideMark/>
          </w:tcPr>
          <w:p w14:paraId="25BB9158" w14:textId="77777777" w:rsidR="0073288B" w:rsidRPr="0073288B" w:rsidRDefault="0073288B" w:rsidP="0073288B">
            <w:pPr>
              <w:jc w:val="both"/>
            </w:pPr>
            <w:r w:rsidRPr="0073288B">
              <w:t>FOND EU UNIJE</w:t>
            </w:r>
          </w:p>
        </w:tc>
        <w:tc>
          <w:tcPr>
            <w:tcW w:w="1363" w:type="dxa"/>
            <w:noWrap/>
            <w:hideMark/>
          </w:tcPr>
          <w:p w14:paraId="27C3AA4C" w14:textId="77777777" w:rsidR="0073288B" w:rsidRPr="0073288B" w:rsidRDefault="0073288B" w:rsidP="0073288B">
            <w:pPr>
              <w:jc w:val="both"/>
            </w:pPr>
            <w:r w:rsidRPr="0073288B">
              <w:t>PROVEDENO TIJELO</w:t>
            </w:r>
          </w:p>
        </w:tc>
        <w:tc>
          <w:tcPr>
            <w:tcW w:w="1292" w:type="dxa"/>
            <w:noWrap/>
            <w:hideMark/>
          </w:tcPr>
          <w:p w14:paraId="1868EA79" w14:textId="77777777" w:rsidR="0073288B" w:rsidRPr="0073288B" w:rsidRDefault="0073288B" w:rsidP="0073288B">
            <w:pPr>
              <w:jc w:val="both"/>
            </w:pPr>
            <w:r w:rsidRPr="0073288B">
              <w:t>RELALIZIRANI PRIHODI</w:t>
            </w:r>
          </w:p>
        </w:tc>
        <w:tc>
          <w:tcPr>
            <w:tcW w:w="1208" w:type="dxa"/>
            <w:noWrap/>
            <w:hideMark/>
          </w:tcPr>
          <w:p w14:paraId="0BF7D4AA" w14:textId="77777777" w:rsidR="0073288B" w:rsidRPr="0073288B" w:rsidRDefault="0073288B" w:rsidP="0073288B">
            <w:pPr>
              <w:jc w:val="both"/>
            </w:pPr>
            <w:r w:rsidRPr="0073288B">
              <w:t>REALIZIRANI RASHODI</w:t>
            </w:r>
          </w:p>
        </w:tc>
        <w:tc>
          <w:tcPr>
            <w:tcW w:w="1235" w:type="dxa"/>
            <w:noWrap/>
            <w:hideMark/>
          </w:tcPr>
          <w:p w14:paraId="3DA633C8" w14:textId="77777777" w:rsidR="0073288B" w:rsidRPr="0073288B" w:rsidRDefault="0073288B" w:rsidP="0073288B">
            <w:pPr>
              <w:jc w:val="both"/>
            </w:pPr>
            <w:r w:rsidRPr="0073288B">
              <w:t xml:space="preserve">OBAVEZA </w:t>
            </w:r>
          </w:p>
        </w:tc>
      </w:tr>
      <w:tr w:rsidR="0073288B" w:rsidRPr="0073288B" w14:paraId="3011ACF3" w14:textId="77777777" w:rsidTr="0073288B">
        <w:trPr>
          <w:trHeight w:val="255"/>
        </w:trPr>
        <w:tc>
          <w:tcPr>
            <w:tcW w:w="2218" w:type="dxa"/>
            <w:noWrap/>
            <w:hideMark/>
          </w:tcPr>
          <w:p w14:paraId="7CC89143" w14:textId="49C49D51" w:rsidR="0073288B" w:rsidRPr="0073288B" w:rsidRDefault="0073288B" w:rsidP="0073288B">
            <w:pPr>
              <w:jc w:val="both"/>
            </w:pPr>
            <w:r w:rsidRPr="0073288B">
              <w:t xml:space="preserve">T100019 Pomoćnici u nastavi - PUN-a torba zajedništva </w:t>
            </w:r>
            <w:r>
              <w:t>II</w:t>
            </w:r>
          </w:p>
        </w:tc>
        <w:tc>
          <w:tcPr>
            <w:tcW w:w="964" w:type="dxa"/>
            <w:noWrap/>
            <w:hideMark/>
          </w:tcPr>
          <w:p w14:paraId="3579B8AB" w14:textId="77777777" w:rsidR="0073288B" w:rsidRPr="0073288B" w:rsidRDefault="0073288B" w:rsidP="0073288B">
            <w:pPr>
              <w:jc w:val="both"/>
            </w:pPr>
            <w:r w:rsidRPr="0073288B">
              <w:t>2024</w:t>
            </w:r>
          </w:p>
        </w:tc>
        <w:tc>
          <w:tcPr>
            <w:tcW w:w="782" w:type="dxa"/>
            <w:noWrap/>
            <w:hideMark/>
          </w:tcPr>
          <w:p w14:paraId="19AE3F61" w14:textId="77777777" w:rsidR="0073288B" w:rsidRPr="0073288B" w:rsidRDefault="0073288B" w:rsidP="0073288B">
            <w:pPr>
              <w:jc w:val="both"/>
            </w:pPr>
            <w:r w:rsidRPr="0073288B">
              <w:t xml:space="preserve">Eu </w:t>
            </w:r>
            <w:proofErr w:type="spellStart"/>
            <w:r w:rsidRPr="0073288B">
              <w:t>soc.fond</w:t>
            </w:r>
            <w:proofErr w:type="spellEnd"/>
          </w:p>
        </w:tc>
        <w:tc>
          <w:tcPr>
            <w:tcW w:w="1363" w:type="dxa"/>
            <w:noWrap/>
            <w:hideMark/>
          </w:tcPr>
          <w:p w14:paraId="4CC23C1D" w14:textId="77777777" w:rsidR="0073288B" w:rsidRPr="0073288B" w:rsidRDefault="0073288B" w:rsidP="0073288B">
            <w:pPr>
              <w:jc w:val="both"/>
            </w:pPr>
            <w:r w:rsidRPr="0073288B">
              <w:t xml:space="preserve">MZOM i Age.za </w:t>
            </w:r>
            <w:proofErr w:type="spellStart"/>
            <w:r w:rsidRPr="0073288B">
              <w:t>obr.mladih</w:t>
            </w:r>
            <w:proofErr w:type="spellEnd"/>
            <w:r w:rsidRPr="0073288B">
              <w:t xml:space="preserve"> </w:t>
            </w:r>
          </w:p>
        </w:tc>
        <w:tc>
          <w:tcPr>
            <w:tcW w:w="1292" w:type="dxa"/>
            <w:noWrap/>
            <w:hideMark/>
          </w:tcPr>
          <w:p w14:paraId="5288F023" w14:textId="77777777" w:rsidR="0073288B" w:rsidRPr="0073288B" w:rsidRDefault="0073288B" w:rsidP="0073288B">
            <w:pPr>
              <w:jc w:val="both"/>
            </w:pPr>
            <w:r w:rsidRPr="0073288B">
              <w:t>107.370,72</w:t>
            </w:r>
          </w:p>
        </w:tc>
        <w:tc>
          <w:tcPr>
            <w:tcW w:w="1208" w:type="dxa"/>
            <w:noWrap/>
            <w:hideMark/>
          </w:tcPr>
          <w:p w14:paraId="6A71531E" w14:textId="77777777" w:rsidR="0073288B" w:rsidRPr="0073288B" w:rsidRDefault="0073288B" w:rsidP="0073288B">
            <w:pPr>
              <w:jc w:val="both"/>
            </w:pPr>
            <w:r w:rsidRPr="0073288B">
              <w:t>116.137,20</w:t>
            </w:r>
          </w:p>
        </w:tc>
        <w:tc>
          <w:tcPr>
            <w:tcW w:w="1235" w:type="dxa"/>
            <w:noWrap/>
            <w:hideMark/>
          </w:tcPr>
          <w:p w14:paraId="188E8F07" w14:textId="77777777" w:rsidR="0073288B" w:rsidRPr="0073288B" w:rsidRDefault="0073288B" w:rsidP="0073288B">
            <w:pPr>
              <w:jc w:val="both"/>
            </w:pPr>
            <w:r w:rsidRPr="0073288B">
              <w:t>-8766,48</w:t>
            </w:r>
          </w:p>
        </w:tc>
      </w:tr>
    </w:tbl>
    <w:p w14:paraId="24BDE58C" w14:textId="77777777" w:rsidR="0073288B" w:rsidRPr="000D7EF8" w:rsidRDefault="0073288B" w:rsidP="003C758A">
      <w:pPr>
        <w:jc w:val="both"/>
      </w:pPr>
    </w:p>
    <w:p w14:paraId="29BD9869" w14:textId="77777777" w:rsidR="003C758A" w:rsidRPr="000D7EF8" w:rsidRDefault="003C758A" w:rsidP="003C758A">
      <w:pPr>
        <w:jc w:val="both"/>
      </w:pPr>
    </w:p>
    <w:p w14:paraId="698CB422" w14:textId="77777777" w:rsidR="00F114E5" w:rsidRPr="000D7EF8" w:rsidRDefault="00F114E5"/>
    <w:p w14:paraId="55E75AD6" w14:textId="1B144E43" w:rsidR="00305D87" w:rsidRPr="000D7EF8" w:rsidRDefault="00305D87">
      <w:r w:rsidRPr="000D7EF8">
        <w:tab/>
      </w:r>
      <w:r w:rsidRPr="000D7EF8">
        <w:tab/>
      </w:r>
      <w:r w:rsidRPr="000D7EF8">
        <w:tab/>
      </w:r>
      <w:r w:rsidRPr="000D7EF8">
        <w:tab/>
      </w:r>
      <w:r w:rsidRPr="000D7EF8">
        <w:tab/>
      </w:r>
      <w:r w:rsidRPr="000D7EF8">
        <w:tab/>
      </w:r>
      <w:r w:rsidR="00D97DF6">
        <w:t xml:space="preserve">           </w:t>
      </w:r>
      <w:r w:rsidRPr="000D7EF8">
        <w:t>Zakonski predstavnik:</w:t>
      </w:r>
    </w:p>
    <w:p w14:paraId="27949F75" w14:textId="77777777" w:rsidR="00305D87" w:rsidRPr="000D7EF8" w:rsidRDefault="00305D87"/>
    <w:p w14:paraId="61E69F20" w14:textId="0EC68043" w:rsidR="00305D87" w:rsidRPr="000D7EF8" w:rsidRDefault="00305D87" w:rsidP="00D97DF6">
      <w:pPr>
        <w:jc w:val="right"/>
      </w:pPr>
      <w:r w:rsidRPr="000D7EF8">
        <w:tab/>
      </w:r>
      <w:r w:rsidRPr="000D7EF8">
        <w:tab/>
      </w:r>
      <w:r w:rsidRPr="000D7EF8">
        <w:tab/>
      </w:r>
      <w:r w:rsidRPr="000D7EF8">
        <w:tab/>
      </w:r>
      <w:r w:rsidRPr="000D7EF8">
        <w:tab/>
      </w:r>
      <w:r w:rsidRPr="000D7EF8">
        <w:tab/>
      </w:r>
      <w:r w:rsidRPr="000D7EF8">
        <w:tab/>
      </w:r>
      <w:r w:rsidR="00D97DF6">
        <w:t>______</w:t>
      </w:r>
      <w:r w:rsidRPr="000D7EF8">
        <w:t>______________________________</w:t>
      </w:r>
      <w:r w:rsidR="00FE4F6E">
        <w:t>__</w:t>
      </w:r>
      <w:r w:rsidRPr="000D7EF8">
        <w:tab/>
      </w:r>
    </w:p>
    <w:p w14:paraId="67738C94" w14:textId="43F70C1F" w:rsidR="00305D87" w:rsidRDefault="00305D87" w:rsidP="00FE4F6E">
      <w:pPr>
        <w:jc w:val="right"/>
      </w:pPr>
      <w:r w:rsidRPr="000D7EF8">
        <w:tab/>
      </w:r>
      <w:r w:rsidRPr="000D7EF8">
        <w:tab/>
      </w:r>
      <w:r w:rsidRPr="000D7EF8">
        <w:tab/>
      </w:r>
      <w:r w:rsidRPr="000D7EF8">
        <w:tab/>
      </w:r>
      <w:r w:rsidRPr="000D7EF8">
        <w:tab/>
      </w:r>
      <w:r w:rsidRPr="000D7EF8">
        <w:tab/>
      </w:r>
    </w:p>
    <w:p w14:paraId="7798E3F0" w14:textId="718A0F46" w:rsidR="00D7337D" w:rsidRPr="000D7EF8" w:rsidRDefault="00D7337D" w:rsidP="00FE4F6E">
      <w:pPr>
        <w:jc w:val="right"/>
      </w:pPr>
      <w:r>
        <w:t xml:space="preserve">Ravnatelj: Ivan Kardum, prof. </w:t>
      </w:r>
    </w:p>
    <w:sectPr w:rsidR="00D7337D" w:rsidRPr="000D7EF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C4D28" w14:textId="77777777" w:rsidR="008531C1" w:rsidRDefault="008531C1" w:rsidP="00E22EC9">
      <w:r>
        <w:separator/>
      </w:r>
    </w:p>
  </w:endnote>
  <w:endnote w:type="continuationSeparator" w:id="0">
    <w:p w14:paraId="24348322" w14:textId="77777777" w:rsidR="008531C1" w:rsidRDefault="008531C1" w:rsidP="00E2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216778"/>
      <w:docPartObj>
        <w:docPartGallery w:val="Page Numbers (Bottom of Page)"/>
        <w:docPartUnique/>
      </w:docPartObj>
    </w:sdtPr>
    <w:sdtEndPr/>
    <w:sdtContent>
      <w:p w14:paraId="27EDCC9C" w14:textId="03E67562" w:rsidR="00BD20E6" w:rsidRDefault="00BD20E6">
        <w:pPr>
          <w:pStyle w:val="Podnoje"/>
          <w:jc w:val="right"/>
        </w:pPr>
        <w:r>
          <w:fldChar w:fldCharType="begin"/>
        </w:r>
        <w:r>
          <w:instrText>PAGE   \* MERGEFORMAT</w:instrText>
        </w:r>
        <w:r>
          <w:fldChar w:fldCharType="separate"/>
        </w:r>
        <w:r w:rsidR="009D5EDF">
          <w:rPr>
            <w:noProof/>
          </w:rPr>
          <w:t>9</w:t>
        </w:r>
        <w:r>
          <w:fldChar w:fldCharType="end"/>
        </w:r>
      </w:p>
    </w:sdtContent>
  </w:sdt>
  <w:p w14:paraId="68CF3FA8" w14:textId="77777777" w:rsidR="00BD20E6" w:rsidRDefault="00BD20E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33C0F" w14:textId="77777777" w:rsidR="008531C1" w:rsidRDefault="008531C1" w:rsidP="00E22EC9">
      <w:r>
        <w:separator/>
      </w:r>
    </w:p>
  </w:footnote>
  <w:footnote w:type="continuationSeparator" w:id="0">
    <w:p w14:paraId="3DC8BB11" w14:textId="77777777" w:rsidR="008531C1" w:rsidRDefault="008531C1" w:rsidP="00E22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B4600"/>
    <w:multiLevelType w:val="hybridMultilevel"/>
    <w:tmpl w:val="F5EAB948"/>
    <w:lvl w:ilvl="0" w:tplc="8EEEA75A">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864AD3"/>
    <w:multiLevelType w:val="hybridMultilevel"/>
    <w:tmpl w:val="9996812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06C4E66"/>
    <w:multiLevelType w:val="hybridMultilevel"/>
    <w:tmpl w:val="DF508644"/>
    <w:lvl w:ilvl="0" w:tplc="6E54162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FDF0BC2"/>
    <w:multiLevelType w:val="multilevel"/>
    <w:tmpl w:val="6C2EB4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F44"/>
    <w:rsid w:val="00000E44"/>
    <w:rsid w:val="000138B6"/>
    <w:rsid w:val="0001701B"/>
    <w:rsid w:val="00040C29"/>
    <w:rsid w:val="000C1455"/>
    <w:rsid w:val="000D7EF8"/>
    <w:rsid w:val="001471E8"/>
    <w:rsid w:val="0017333F"/>
    <w:rsid w:val="001C28BE"/>
    <w:rsid w:val="001E382C"/>
    <w:rsid w:val="001F3B79"/>
    <w:rsid w:val="00201B6F"/>
    <w:rsid w:val="0020333D"/>
    <w:rsid w:val="00212598"/>
    <w:rsid w:val="00244C0C"/>
    <w:rsid w:val="0029212A"/>
    <w:rsid w:val="002A69BF"/>
    <w:rsid w:val="002C3B53"/>
    <w:rsid w:val="002D24B8"/>
    <w:rsid w:val="002D4EC3"/>
    <w:rsid w:val="00305D87"/>
    <w:rsid w:val="00310C4E"/>
    <w:rsid w:val="0034546B"/>
    <w:rsid w:val="00355D45"/>
    <w:rsid w:val="00357A6C"/>
    <w:rsid w:val="00394535"/>
    <w:rsid w:val="003C0FFB"/>
    <w:rsid w:val="003C758A"/>
    <w:rsid w:val="003F5B75"/>
    <w:rsid w:val="00401A93"/>
    <w:rsid w:val="0040596A"/>
    <w:rsid w:val="0045459C"/>
    <w:rsid w:val="00472E48"/>
    <w:rsid w:val="004926BC"/>
    <w:rsid w:val="004A00B5"/>
    <w:rsid w:val="004A2F89"/>
    <w:rsid w:val="004A516D"/>
    <w:rsid w:val="004E001F"/>
    <w:rsid w:val="004E7A51"/>
    <w:rsid w:val="00502E57"/>
    <w:rsid w:val="00527E46"/>
    <w:rsid w:val="00552EEB"/>
    <w:rsid w:val="00574B1A"/>
    <w:rsid w:val="005B4C7D"/>
    <w:rsid w:val="005E7194"/>
    <w:rsid w:val="00650FD1"/>
    <w:rsid w:val="00661579"/>
    <w:rsid w:val="00670B61"/>
    <w:rsid w:val="00680F44"/>
    <w:rsid w:val="00685146"/>
    <w:rsid w:val="0068623B"/>
    <w:rsid w:val="006B4AAD"/>
    <w:rsid w:val="006D51C0"/>
    <w:rsid w:val="006D54F0"/>
    <w:rsid w:val="006E43F4"/>
    <w:rsid w:val="006E7E8C"/>
    <w:rsid w:val="006F26D7"/>
    <w:rsid w:val="0073288B"/>
    <w:rsid w:val="007548FD"/>
    <w:rsid w:val="00763191"/>
    <w:rsid w:val="00766557"/>
    <w:rsid w:val="007D2BD9"/>
    <w:rsid w:val="007F117E"/>
    <w:rsid w:val="007F1367"/>
    <w:rsid w:val="00800744"/>
    <w:rsid w:val="0082188E"/>
    <w:rsid w:val="008531C1"/>
    <w:rsid w:val="0088194F"/>
    <w:rsid w:val="00893BE4"/>
    <w:rsid w:val="008A2319"/>
    <w:rsid w:val="008C26A2"/>
    <w:rsid w:val="00912D47"/>
    <w:rsid w:val="00947289"/>
    <w:rsid w:val="00960AB8"/>
    <w:rsid w:val="009A25F9"/>
    <w:rsid w:val="009A329A"/>
    <w:rsid w:val="009B6B7C"/>
    <w:rsid w:val="009D3EFB"/>
    <w:rsid w:val="009D5EDF"/>
    <w:rsid w:val="00A216F1"/>
    <w:rsid w:val="00A341A0"/>
    <w:rsid w:val="00A61253"/>
    <w:rsid w:val="00AA0699"/>
    <w:rsid w:val="00AA0A3D"/>
    <w:rsid w:val="00AC12E6"/>
    <w:rsid w:val="00AC2406"/>
    <w:rsid w:val="00AC2602"/>
    <w:rsid w:val="00AD3CEE"/>
    <w:rsid w:val="00B12968"/>
    <w:rsid w:val="00B22425"/>
    <w:rsid w:val="00B324C6"/>
    <w:rsid w:val="00B53173"/>
    <w:rsid w:val="00B936C0"/>
    <w:rsid w:val="00BD20E6"/>
    <w:rsid w:val="00BE752C"/>
    <w:rsid w:val="00C00F4A"/>
    <w:rsid w:val="00C23DA8"/>
    <w:rsid w:val="00C86DD4"/>
    <w:rsid w:val="00C9326C"/>
    <w:rsid w:val="00CB33F4"/>
    <w:rsid w:val="00CB6778"/>
    <w:rsid w:val="00CD1D86"/>
    <w:rsid w:val="00CF33F6"/>
    <w:rsid w:val="00D108D0"/>
    <w:rsid w:val="00D43421"/>
    <w:rsid w:val="00D7337D"/>
    <w:rsid w:val="00D74228"/>
    <w:rsid w:val="00D97C13"/>
    <w:rsid w:val="00D97DF6"/>
    <w:rsid w:val="00DC6B86"/>
    <w:rsid w:val="00DF3D14"/>
    <w:rsid w:val="00DF4638"/>
    <w:rsid w:val="00E22EC9"/>
    <w:rsid w:val="00E35BD4"/>
    <w:rsid w:val="00E372D5"/>
    <w:rsid w:val="00E744F4"/>
    <w:rsid w:val="00EA461E"/>
    <w:rsid w:val="00F114E5"/>
    <w:rsid w:val="00F92E72"/>
    <w:rsid w:val="00FA6B9B"/>
    <w:rsid w:val="00FD0CC5"/>
    <w:rsid w:val="00FD39E1"/>
    <w:rsid w:val="00FE4BEF"/>
    <w:rsid w:val="00FE4F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6F5D7"/>
  <w15:docId w15:val="{3AD76239-4649-4300-A20E-8C48C3B9D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C29"/>
    <w:pPr>
      <w:spacing w:after="0" w:line="240" w:lineRule="auto"/>
    </w:pPr>
    <w:rPr>
      <w:rFonts w:ascii="Calibri" w:hAnsi="Calibri" w:cs="Calibri"/>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22EC9"/>
    <w:pPr>
      <w:tabs>
        <w:tab w:val="center" w:pos="4536"/>
        <w:tab w:val="right" w:pos="9072"/>
      </w:tabs>
    </w:pPr>
  </w:style>
  <w:style w:type="character" w:customStyle="1" w:styleId="ZaglavljeChar">
    <w:name w:val="Zaglavlje Char"/>
    <w:basedOn w:val="Zadanifontodlomka"/>
    <w:link w:val="Zaglavlje"/>
    <w:uiPriority w:val="99"/>
    <w:rsid w:val="00E22EC9"/>
    <w:rPr>
      <w:rFonts w:ascii="Calibri" w:hAnsi="Calibri" w:cs="Calibri"/>
    </w:rPr>
  </w:style>
  <w:style w:type="paragraph" w:styleId="Podnoje">
    <w:name w:val="footer"/>
    <w:basedOn w:val="Normal"/>
    <w:link w:val="PodnojeChar"/>
    <w:uiPriority w:val="99"/>
    <w:unhideWhenUsed/>
    <w:rsid w:val="00E22EC9"/>
    <w:pPr>
      <w:tabs>
        <w:tab w:val="center" w:pos="4536"/>
        <w:tab w:val="right" w:pos="9072"/>
      </w:tabs>
    </w:pPr>
  </w:style>
  <w:style w:type="character" w:customStyle="1" w:styleId="PodnojeChar">
    <w:name w:val="Podnožje Char"/>
    <w:basedOn w:val="Zadanifontodlomka"/>
    <w:link w:val="Podnoje"/>
    <w:uiPriority w:val="99"/>
    <w:rsid w:val="00E22EC9"/>
    <w:rPr>
      <w:rFonts w:ascii="Calibri" w:hAnsi="Calibri" w:cs="Calibri"/>
    </w:rPr>
  </w:style>
  <w:style w:type="paragraph" w:customStyle="1" w:styleId="Default">
    <w:name w:val="Default"/>
    <w:rsid w:val="009A329A"/>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Odlomakpopisa">
    <w:name w:val="List Paragraph"/>
    <w:basedOn w:val="Normal"/>
    <w:link w:val="OdlomakpopisaChar"/>
    <w:uiPriority w:val="34"/>
    <w:qFormat/>
    <w:rsid w:val="00355D45"/>
    <w:pPr>
      <w:spacing w:after="200" w:line="276" w:lineRule="auto"/>
      <w:ind w:left="720"/>
      <w:contextualSpacing/>
    </w:pPr>
    <w:rPr>
      <w:rFonts w:asciiTheme="minorHAnsi" w:eastAsiaTheme="minorEastAsia" w:hAnsiTheme="minorHAnsi" w:cstheme="minorBidi"/>
      <w:lang w:eastAsia="hr-HR"/>
    </w:rPr>
  </w:style>
  <w:style w:type="character" w:customStyle="1" w:styleId="OdlomakpopisaChar">
    <w:name w:val="Odlomak popisa Char"/>
    <w:link w:val="Odlomakpopisa"/>
    <w:uiPriority w:val="34"/>
    <w:locked/>
    <w:rsid w:val="00355D45"/>
    <w:rPr>
      <w:rFonts w:eastAsiaTheme="minorEastAsia"/>
      <w:lang w:eastAsia="hr-HR"/>
    </w:rPr>
  </w:style>
  <w:style w:type="table" w:styleId="Svijetlatablicareetke1-isticanje4">
    <w:name w:val="Grid Table 1 Light Accent 4"/>
    <w:basedOn w:val="Obinatablica"/>
    <w:uiPriority w:val="46"/>
    <w:rsid w:val="00355D45"/>
    <w:pPr>
      <w:spacing w:after="0" w:line="240" w:lineRule="auto"/>
    </w:pPr>
    <w:rPr>
      <w:rFonts w:eastAsiaTheme="minorEastAsia"/>
      <w:lang w:eastAsia="hr-HR"/>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Srednjareetka-Isticanje6">
    <w:name w:val="Light Grid Accent 6"/>
    <w:basedOn w:val="Obinatablica"/>
    <w:uiPriority w:val="62"/>
    <w:rsid w:val="00B22425"/>
    <w:pPr>
      <w:spacing w:after="0" w:line="240" w:lineRule="auto"/>
    </w:pPr>
    <w:rPr>
      <w:rFonts w:eastAsiaTheme="minorEastAsia"/>
      <w:lang w:eastAsia="hr-H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Bezproreda">
    <w:name w:val="No Spacing"/>
    <w:link w:val="BezproredaChar"/>
    <w:uiPriority w:val="1"/>
    <w:qFormat/>
    <w:rsid w:val="00A61253"/>
    <w:pPr>
      <w:spacing w:after="0" w:line="240" w:lineRule="auto"/>
    </w:pPr>
    <w:rPr>
      <w:rFonts w:eastAsiaTheme="minorEastAsia"/>
      <w:lang w:eastAsia="hr-HR"/>
    </w:rPr>
  </w:style>
  <w:style w:type="character" w:customStyle="1" w:styleId="BezproredaChar">
    <w:name w:val="Bez proreda Char"/>
    <w:link w:val="Bezproreda"/>
    <w:uiPriority w:val="1"/>
    <w:locked/>
    <w:rsid w:val="00A61253"/>
    <w:rPr>
      <w:rFonts w:eastAsiaTheme="minorEastAsia"/>
      <w:lang w:eastAsia="hr-HR"/>
    </w:rPr>
  </w:style>
  <w:style w:type="paragraph" w:styleId="Tekstbalonia">
    <w:name w:val="Balloon Text"/>
    <w:basedOn w:val="Normal"/>
    <w:link w:val="TekstbaloniaChar"/>
    <w:uiPriority w:val="99"/>
    <w:semiHidden/>
    <w:unhideWhenUsed/>
    <w:rsid w:val="009D3EFB"/>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D3EFB"/>
    <w:rPr>
      <w:rFonts w:ascii="Segoe UI" w:hAnsi="Segoe UI" w:cs="Segoe UI"/>
      <w:sz w:val="18"/>
      <w:szCs w:val="18"/>
    </w:rPr>
  </w:style>
  <w:style w:type="paragraph" w:styleId="Tijeloteksta">
    <w:name w:val="Body Text"/>
    <w:basedOn w:val="Normal"/>
    <w:link w:val="TijelotekstaChar"/>
    <w:uiPriority w:val="99"/>
    <w:rsid w:val="003C758A"/>
    <w:pPr>
      <w:spacing w:after="120"/>
    </w:pPr>
    <w:rPr>
      <w:rFonts w:ascii="Times New Roman" w:eastAsia="Times New Roman" w:hAnsi="Times New Roman" w:cs="Times New Roman"/>
      <w:sz w:val="24"/>
      <w:szCs w:val="20"/>
      <w:lang w:val="en-US" w:eastAsia="hr-HR"/>
    </w:rPr>
  </w:style>
  <w:style w:type="character" w:customStyle="1" w:styleId="TijelotekstaChar">
    <w:name w:val="Tijelo teksta Char"/>
    <w:basedOn w:val="Zadanifontodlomka"/>
    <w:link w:val="Tijeloteksta"/>
    <w:uiPriority w:val="99"/>
    <w:rsid w:val="003C758A"/>
    <w:rPr>
      <w:rFonts w:ascii="Times New Roman" w:eastAsia="Times New Roman" w:hAnsi="Times New Roman" w:cs="Times New Roman"/>
      <w:sz w:val="24"/>
      <w:szCs w:val="20"/>
      <w:lang w:val="en-US" w:eastAsia="hr-HR"/>
    </w:rPr>
  </w:style>
  <w:style w:type="character" w:customStyle="1" w:styleId="apple-style-span">
    <w:name w:val="apple-style-span"/>
    <w:basedOn w:val="Zadanifontodlomka"/>
    <w:rsid w:val="003C758A"/>
  </w:style>
  <w:style w:type="table" w:styleId="Reetkatablice">
    <w:name w:val="Table Grid"/>
    <w:basedOn w:val="Obinatablica"/>
    <w:uiPriority w:val="39"/>
    <w:rsid w:val="00732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3645">
      <w:bodyDiv w:val="1"/>
      <w:marLeft w:val="0"/>
      <w:marRight w:val="0"/>
      <w:marTop w:val="0"/>
      <w:marBottom w:val="0"/>
      <w:divBdr>
        <w:top w:val="none" w:sz="0" w:space="0" w:color="auto"/>
        <w:left w:val="none" w:sz="0" w:space="0" w:color="auto"/>
        <w:bottom w:val="none" w:sz="0" w:space="0" w:color="auto"/>
        <w:right w:val="none" w:sz="0" w:space="0" w:color="auto"/>
      </w:divBdr>
    </w:div>
    <w:div w:id="895510888">
      <w:bodyDiv w:val="1"/>
      <w:marLeft w:val="0"/>
      <w:marRight w:val="0"/>
      <w:marTop w:val="0"/>
      <w:marBottom w:val="0"/>
      <w:divBdr>
        <w:top w:val="none" w:sz="0" w:space="0" w:color="auto"/>
        <w:left w:val="none" w:sz="0" w:space="0" w:color="auto"/>
        <w:bottom w:val="none" w:sz="0" w:space="0" w:color="auto"/>
        <w:right w:val="none" w:sz="0" w:space="0" w:color="auto"/>
      </w:divBdr>
    </w:div>
    <w:div w:id="203646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9</Pages>
  <Words>3503</Words>
  <Characters>19972</Characters>
  <Application>Microsoft Office Word</Application>
  <DocSecurity>0</DocSecurity>
  <Lines>166</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Racunovodstvo</dc:creator>
  <cp:keywords/>
  <dc:description/>
  <cp:lastModifiedBy>Racunovodstvo</cp:lastModifiedBy>
  <cp:revision>8</cp:revision>
  <cp:lastPrinted>2024-07-16T07:23:00Z</cp:lastPrinted>
  <dcterms:created xsi:type="dcterms:W3CDTF">2026-03-05T10:48:00Z</dcterms:created>
  <dcterms:modified xsi:type="dcterms:W3CDTF">2026-03-10T11:52:00Z</dcterms:modified>
</cp:coreProperties>
</file>