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4998855344e3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10803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POREČ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3.473.997,78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3.805.128,93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3.081.155,68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3.654.010,37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392.842,10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151.118,56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440.426,55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351.759,50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440.386,49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351.759,50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47.544,39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200.640,94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422,0</w:t>
            </w:r>
          </w:p>
        </w:tc>
      </w:tr>
    </w:tbl>
    <w:p>
      <w:pPr>
        <w:spacing w:before="0" w:after="0"/>
      </w:pPr>
    </w:p>
    <w:p>
      <w:r>
        <w:t xml:space="preserve">Zakonom o proračunu (NN br. 144/21), Pravilnikom o proračunskom računovodstvu i Računskom planu ( NN br. 124/2014, 115/15,87/16,3/18,126/19,108/20, 158/23) , te Pravilnikom o financijskom izvještavanju u proračunskom računovodstvu( NN br.37/22) daju se bilješke;</w:t>
      </w:r>
    </w:p>
    <w:p>
      <w:r>
        <w:t xml:space="preserve">Manjak prihoda i primitaka odnosi se na manjak evidentiran za plaće 12-25 koje dospijevaju u siječnju 2026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1000,00 eura odnosi se na kapitalnu donaciju poduzeća Valamar d.d. za kupnju školskih ormarića.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643.338,77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830.715,05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</w:tbl>
    <w:p>
      <w:pPr>
        <w:spacing w:before="0" w:after="0"/>
      </w:pPr>
    </w:p>
    <w:p>
      <w:r>
        <w:t xml:space="preserve">Do povećanja prihoda iz nadležnog proračuna za financiranje rashoda poslovanja dolazi radi pokriće troškova za sanaciju sanitarnih čvorova te radi odlaska većeg broja djelatnika na službana putovanja, usavršavanja i seminara za Erasmus + projekt.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2.534.075,78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3.015.401,03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</w:tbl>
    <w:p>
      <w:pPr>
        <w:spacing w:before="0" w:after="0"/>
      </w:pPr>
    </w:p>
    <w:p>
      <w:r>
        <w:t xml:space="preserve">Dolazi do povećanja rashoda za zaposlene iz razloga što su povećane osnovice za obračun plaće od strane Ministarstva, te povećan je broj djelatnika u odnosu na isto razdoblje lani.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56.897,08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95.660,60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168,1</w:t>
            </w:r>
          </w:p>
        </w:tc>
      </w:tr>
    </w:tbl>
    <w:p>
      <w:pPr>
        <w:spacing w:before="0" w:after="0"/>
      </w:pPr>
    </w:p>
    <w:p>
      <w:r>
        <w:t xml:space="preserve">Porast plaće za prekovremeni rad iz razloga što je bilo puno djelatnika na dužem bolovanju.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9.820,09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13.425,22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136,7</w:t>
            </w:r>
          </w:p>
        </w:tc>
      </w:tr>
    </w:tbl>
    <w:p>
      <w:pPr>
        <w:spacing w:before="0" w:after="0"/>
      </w:pPr>
    </w:p>
    <w:p>
      <w:r>
        <w:t xml:space="preserve">Dolazi do povećanja službenih putovanja, radi odlaska djelatnika na usavršavanja, izlete sa djecom, terensku nastavu te većeg broja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6.690,86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211,9</w:t>
            </w:r>
          </w:p>
        </w:tc>
      </w:tr>
    </w:tbl>
    <w:p>
      <w:pPr>
        <w:spacing w:before="0" w:after="0"/>
      </w:pPr>
    </w:p>
    <w:p>
      <w:r>
        <w:t xml:space="preserve">Iznos za nabavku službene radne odjeće i obuće je povećan, te povećan je broj djelatnika radi zamjene za duže bolovanje.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11.490,64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1308,4</w:t>
            </w:r>
          </w:p>
        </w:tc>
      </w:tr>
    </w:tbl>
    <w:p>
      <w:pPr>
        <w:spacing w:before="0" w:after="0"/>
      </w:pPr>
    </w:p>
    <w:p>
      <w:r>
        <w:t xml:space="preserve">Iznos je povećan radi odlaska djelatnika na redovne sistematske preglede.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 u 2025. godini nije ostvaren, jer nije bilo refunacije naknada građanima od strane resornog MInistarstva.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206.259,16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6741,6</w:t>
            </w:r>
          </w:p>
        </w:tc>
      </w:tr>
    </w:tbl>
    <w:p>
      <w:pPr>
        <w:spacing w:before="0" w:after="0"/>
      </w:pPr>
    </w:p>
    <w:p>
      <w:r>
        <w:t xml:space="preserve">Iznos je povećan radi novog evidentiranja u  proračunskom računovodstvu i uvođenja skupine 96 za pomoći, donacije.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5.996,84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5.996,83 odnosi se na kupnju klima uređaja za učionice.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206.259,16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6741,6</w:t>
            </w:r>
          </w:p>
        </w:tc>
      </w:tr>
    </w:tbl>
    <w:p>
      <w:pPr>
        <w:spacing w:before="0" w:after="0"/>
      </w:pPr>
    </w:p>
    <w:p>
      <w:r>
        <w:t xml:space="preserve">Iznos je povećan radi uvođenja knjiženja pomoći, donacija u 2025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44.417,25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243.611,96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548,5</w:t>
            </w:r>
          </w:p>
        </w:tc>
      </w:tr>
    </w:tbl>
    <w:p>
      <w:pPr>
        <w:spacing w:before="0" w:after="0"/>
      </w:pPr>
    </w:p>
    <w:p>
      <w:r>
        <w:t xml:space="preserve">Manjak u iznosu od 243.611,96 eura odnosi se na plaće 12-25 od strane Ministarstva, produženog boravka i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5.297,28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240,0</w:t>
            </w:r>
          </w:p>
        </w:tc>
      </w:tr>
    </w:tbl>
    <w:p>
      <w:pPr>
        <w:spacing w:before="0" w:after="0"/>
      </w:pPr>
    </w:p>
    <w:p>
      <w:r>
        <w:t xml:space="preserve">Iznos je povećan u odnosu na 2024 godinu, radi isplate otpremnine, jubilarne i pomoć na bolovanje dužeg od 90 dana.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2.045.121,33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2.158.215,90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105,5</w:t>
            </w:r>
          </w:p>
        </w:tc>
      </w:tr>
    </w:tbl>
    <w:p>
      <w:pPr>
        <w:spacing w:before="0" w:after="0"/>
      </w:pPr>
    </w:p>
    <w:p>
      <w:r>
        <w:t xml:space="preserve">Imovina se povećala, radi ulaganja u sanaciju sanitranih čvorova, te nabavku klima uređaja, uređaja razglasa za priredbe, opreme u kuhinji.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199.382,42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obveze za plaće 12-25 te viška u iznosu od 1419,00 eura iz državnog proračuna za nabavu psiholoških didaktičkih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185.051,85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 na 193 po novom računovodstvenom evidentiranju u 2025 godini ne evidentira se.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8.998,17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27.636,27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307,1</w:t>
            </w:r>
          </w:p>
        </w:tc>
      </w:tr>
    </w:tbl>
    <w:p>
      <w:pPr>
        <w:spacing w:before="0" w:after="0"/>
      </w:pPr>
    </w:p>
    <w:p>
      <w:r>
        <w:t xml:space="preserve">Iznos se odnosi na bolovanja od strane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-44.417,25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-243.611,96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548,5</w:t>
            </w:r>
          </w:p>
        </w:tc>
      </w:tr>
    </w:tbl>
    <w:p>
      <w:pPr>
        <w:spacing w:before="0" w:after="0"/>
      </w:pPr>
    </w:p>
    <w:p>
      <w:r>
        <w:t xml:space="preserve">Iznos od 243.611,96 eura odnosi se na plaće 12-25.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3.521.582,23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4.005.769,87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</w:tbl>
    <w:p>
      <w:pPr>
        <w:spacing w:before="0" w:after="0"/>
      </w:pPr>
    </w:p>
    <w:p>
      <w:r>
        <w:t xml:space="preserve">Povećanje dolazi radi povećanih ukupnih tekućih troškova i kapitalnih ulaganja.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281.218,80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 se odnosi na novonabaljenu opremu i ispravak vrijednosti.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nema dospijelih obaveza jer se obaveze odnose na plaće za 12-25 i povrat bolovanja od strane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284.516,56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284.516,56 eura odnosi se na otvorene obaveze na dan 31.12.2025 ( plaće i obaveze prema dobavljačima)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ae6135a73d433a" /></Relationships>
</file>